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97" w:rsidRPr="003F78F1" w:rsidRDefault="00CC53CF" w:rsidP="00CC53CF">
      <w:pPr>
        <w:jc w:val="center"/>
        <w:rPr>
          <w:rFonts w:ascii="Times New Roman" w:hAnsi="Times New Roman" w:cs="Times New Roman"/>
          <w:b/>
          <w:sz w:val="24"/>
          <w:szCs w:val="24"/>
        </w:rPr>
      </w:pPr>
      <w:r w:rsidRPr="003F78F1">
        <w:rPr>
          <w:rFonts w:ascii="Times New Roman" w:hAnsi="Times New Roman" w:cs="Times New Roman"/>
          <w:b/>
          <w:sz w:val="24"/>
          <w:szCs w:val="24"/>
        </w:rPr>
        <w:t>EVALUATING SUITABLE LOCATIONS FOR THE DEVELOPMENT AND PRESERVATIONS OF AFFORDABLE HOUSING IN FLORIDA: THE AHS MODEL</w:t>
      </w:r>
    </w:p>
    <w:p w:rsidR="00CC53CF" w:rsidRPr="003F78F1" w:rsidRDefault="00CC53CF" w:rsidP="00CC53CF">
      <w:pPr>
        <w:jc w:val="center"/>
        <w:rPr>
          <w:rFonts w:ascii="Times New Roman" w:hAnsi="Times New Roman" w:cs="Times New Roman"/>
          <w:b/>
          <w:sz w:val="24"/>
          <w:szCs w:val="24"/>
        </w:rPr>
      </w:pPr>
    </w:p>
    <w:p w:rsidR="00CC53CF" w:rsidRPr="003F78F1" w:rsidRDefault="00CC53CF" w:rsidP="00CC53CF">
      <w:pPr>
        <w:jc w:val="both"/>
        <w:rPr>
          <w:rFonts w:ascii="Times New Roman" w:hAnsi="Times New Roman" w:cs="Times New Roman"/>
          <w:sz w:val="24"/>
          <w:szCs w:val="24"/>
          <w:lang w:bidi="en-US"/>
        </w:rPr>
      </w:pPr>
    </w:p>
    <w:p w:rsidR="00365EAB" w:rsidRPr="00365EAB" w:rsidRDefault="00365EAB" w:rsidP="00365EAB">
      <w:pPr>
        <w:spacing w:after="0" w:line="240" w:lineRule="auto"/>
        <w:jc w:val="both"/>
        <w:rPr>
          <w:rFonts w:ascii="Times New Roman" w:hAnsi="Times New Roman" w:cs="Times New Roman"/>
          <w:sz w:val="24"/>
          <w:szCs w:val="24"/>
          <w:lang w:val="es-ES" w:bidi="en-US"/>
        </w:rPr>
      </w:pPr>
      <w:r w:rsidRPr="00365EAB">
        <w:rPr>
          <w:rFonts w:ascii="Times New Roman" w:hAnsi="Times New Roman" w:cs="Times New Roman"/>
          <w:sz w:val="24"/>
          <w:szCs w:val="24"/>
          <w:lang w:val="es-ES" w:bidi="en-US"/>
        </w:rPr>
        <w:t xml:space="preserve">Wang, </w:t>
      </w:r>
      <w:proofErr w:type="spellStart"/>
      <w:r w:rsidRPr="00365EAB">
        <w:rPr>
          <w:rFonts w:ascii="Times New Roman" w:hAnsi="Times New Roman" w:cs="Times New Roman"/>
          <w:sz w:val="24"/>
          <w:szCs w:val="24"/>
          <w:lang w:val="es-ES" w:bidi="en-US"/>
        </w:rPr>
        <w:t>Ruoniu</w:t>
      </w:r>
      <w:proofErr w:type="spellEnd"/>
      <w:r w:rsidRPr="00365EAB">
        <w:rPr>
          <w:rFonts w:ascii="Times New Roman" w:hAnsi="Times New Roman" w:cs="Times New Roman"/>
          <w:sz w:val="24"/>
          <w:szCs w:val="24"/>
          <w:lang w:val="es-ES" w:bidi="en-US"/>
        </w:rPr>
        <w:t xml:space="preserve">, </w:t>
      </w:r>
      <w:hyperlink r:id="rId8" w:history="1">
        <w:r w:rsidRPr="00365EAB">
          <w:rPr>
            <w:rStyle w:val="Hyperlink"/>
            <w:rFonts w:ascii="Times New Roman" w:hAnsi="Times New Roman" w:cs="Times New Roman"/>
            <w:sz w:val="24"/>
            <w:szCs w:val="24"/>
            <w:lang w:val="es-ES" w:bidi="en-US"/>
          </w:rPr>
          <w:t>wrnvince@ufl.edu</w:t>
        </w:r>
      </w:hyperlink>
      <w:r w:rsidRPr="00365EAB">
        <w:rPr>
          <w:rFonts w:ascii="Times New Roman" w:hAnsi="Times New Roman" w:cs="Times New Roman"/>
          <w:sz w:val="24"/>
          <w:szCs w:val="24"/>
          <w:lang w:val="es-ES" w:bidi="en-US"/>
        </w:rPr>
        <w:t xml:space="preserve"> </w:t>
      </w:r>
    </w:p>
    <w:p w:rsidR="00476F1E" w:rsidRPr="003F78F1" w:rsidRDefault="00476F1E" w:rsidP="00476F1E">
      <w:pPr>
        <w:spacing w:after="0" w:line="240" w:lineRule="auto"/>
        <w:jc w:val="both"/>
        <w:rPr>
          <w:rFonts w:ascii="Times New Roman" w:hAnsi="Times New Roman" w:cs="Times New Roman"/>
          <w:sz w:val="24"/>
          <w:szCs w:val="24"/>
          <w:lang w:val="es-ES" w:bidi="en-US"/>
        </w:rPr>
      </w:pPr>
      <w:r w:rsidRPr="003F78F1">
        <w:rPr>
          <w:rFonts w:ascii="Times New Roman" w:hAnsi="Times New Roman" w:cs="Times New Roman"/>
          <w:sz w:val="24"/>
          <w:szCs w:val="24"/>
          <w:lang w:val="es-ES" w:bidi="en-US"/>
        </w:rPr>
        <w:t xml:space="preserve">Blanco, Andres G </w:t>
      </w:r>
      <w:hyperlink r:id="rId9" w:history="1">
        <w:r w:rsidRPr="003F78F1">
          <w:rPr>
            <w:rStyle w:val="Hyperlink"/>
            <w:rFonts w:ascii="Times New Roman" w:hAnsi="Times New Roman" w:cs="Times New Roman"/>
            <w:sz w:val="24"/>
            <w:szCs w:val="24"/>
            <w:lang w:val="es-ES" w:bidi="en-US"/>
          </w:rPr>
          <w:t>agblanco@ufl.edu</w:t>
        </w:r>
      </w:hyperlink>
    </w:p>
    <w:p w:rsidR="00CC53CF" w:rsidRPr="003F78F1" w:rsidRDefault="00CC53CF" w:rsidP="003F78F1">
      <w:pPr>
        <w:spacing w:after="0" w:line="240" w:lineRule="auto"/>
        <w:jc w:val="both"/>
        <w:rPr>
          <w:rFonts w:ascii="Times New Roman" w:hAnsi="Times New Roman" w:cs="Times New Roman"/>
          <w:sz w:val="24"/>
          <w:szCs w:val="24"/>
          <w:lang w:bidi="en-US"/>
        </w:rPr>
      </w:pPr>
      <w:r w:rsidRPr="003F78F1">
        <w:rPr>
          <w:rFonts w:ascii="Times New Roman" w:hAnsi="Times New Roman" w:cs="Times New Roman"/>
          <w:sz w:val="24"/>
          <w:szCs w:val="24"/>
          <w:lang w:bidi="en-US"/>
        </w:rPr>
        <w:t xml:space="preserve">Kim, </w:t>
      </w:r>
      <w:proofErr w:type="spellStart"/>
      <w:r w:rsidRPr="003F78F1">
        <w:rPr>
          <w:rFonts w:ascii="Times New Roman" w:hAnsi="Times New Roman" w:cs="Times New Roman"/>
          <w:sz w:val="24"/>
          <w:szCs w:val="24"/>
          <w:lang w:bidi="en-US"/>
        </w:rPr>
        <w:t>Jeongseob</w:t>
      </w:r>
      <w:proofErr w:type="spellEnd"/>
      <w:r w:rsidRPr="003F78F1">
        <w:rPr>
          <w:rFonts w:ascii="Times New Roman" w:hAnsi="Times New Roman" w:cs="Times New Roman"/>
          <w:sz w:val="24"/>
          <w:szCs w:val="24"/>
          <w:lang w:bidi="en-US"/>
        </w:rPr>
        <w:t xml:space="preserve"> </w:t>
      </w:r>
      <w:hyperlink r:id="rId10" w:history="1">
        <w:r w:rsidRPr="003F78F1">
          <w:rPr>
            <w:rStyle w:val="Hyperlink"/>
            <w:rFonts w:ascii="Times New Roman" w:hAnsi="Times New Roman" w:cs="Times New Roman"/>
            <w:sz w:val="24"/>
            <w:szCs w:val="24"/>
            <w:lang w:bidi="en-US"/>
          </w:rPr>
          <w:t>seobi78@ufl.edu</w:t>
        </w:r>
      </w:hyperlink>
    </w:p>
    <w:p w:rsidR="00CC53CF" w:rsidRPr="003F78F1" w:rsidRDefault="00CC53CF" w:rsidP="003F78F1">
      <w:pPr>
        <w:spacing w:after="0" w:line="240" w:lineRule="auto"/>
        <w:jc w:val="both"/>
        <w:rPr>
          <w:rFonts w:ascii="Times New Roman" w:hAnsi="Times New Roman" w:cs="Times New Roman"/>
          <w:sz w:val="24"/>
          <w:szCs w:val="24"/>
        </w:rPr>
      </w:pPr>
      <w:r w:rsidRPr="003F78F1">
        <w:rPr>
          <w:rFonts w:ascii="Times New Roman" w:hAnsi="Times New Roman" w:cs="Times New Roman"/>
          <w:sz w:val="24"/>
          <w:szCs w:val="24"/>
          <w:lang w:bidi="en-US"/>
        </w:rPr>
        <w:t xml:space="preserve">Chung, </w:t>
      </w:r>
      <w:proofErr w:type="spellStart"/>
      <w:r w:rsidRPr="003F78F1">
        <w:rPr>
          <w:rFonts w:ascii="Times New Roman" w:hAnsi="Times New Roman" w:cs="Times New Roman"/>
          <w:sz w:val="24"/>
          <w:szCs w:val="24"/>
          <w:lang w:bidi="en-US"/>
        </w:rPr>
        <w:t>Hyungchul</w:t>
      </w:r>
      <w:proofErr w:type="spellEnd"/>
      <w:r w:rsidRPr="003F78F1">
        <w:rPr>
          <w:rFonts w:ascii="Times New Roman" w:hAnsi="Times New Roman" w:cs="Times New Roman"/>
          <w:sz w:val="24"/>
          <w:szCs w:val="24"/>
          <w:lang w:bidi="en-US"/>
        </w:rPr>
        <w:t xml:space="preserve"> </w:t>
      </w:r>
      <w:hyperlink r:id="rId11" w:history="1">
        <w:r w:rsidRPr="003F78F1">
          <w:rPr>
            <w:rStyle w:val="Hyperlink"/>
            <w:rFonts w:ascii="Times New Roman" w:hAnsi="Times New Roman" w:cs="Times New Roman"/>
            <w:sz w:val="24"/>
            <w:szCs w:val="24"/>
            <w:lang w:bidi="en-US"/>
          </w:rPr>
          <w:t>lycrak08@ufl.edu</w:t>
        </w:r>
      </w:hyperlink>
    </w:p>
    <w:p w:rsidR="00CB7AB6" w:rsidRPr="003F78F1" w:rsidRDefault="00CB7AB6" w:rsidP="00CB7AB6">
      <w:pPr>
        <w:spacing w:after="0" w:line="240" w:lineRule="auto"/>
        <w:jc w:val="both"/>
        <w:rPr>
          <w:rFonts w:ascii="Times New Roman" w:hAnsi="Times New Roman" w:cs="Times New Roman"/>
          <w:sz w:val="24"/>
          <w:szCs w:val="24"/>
          <w:lang w:bidi="en-US"/>
        </w:rPr>
      </w:pPr>
      <w:r w:rsidRPr="003F78F1">
        <w:rPr>
          <w:rFonts w:ascii="Times New Roman" w:hAnsi="Times New Roman" w:cs="Times New Roman"/>
          <w:sz w:val="24"/>
          <w:szCs w:val="24"/>
          <w:lang w:bidi="en-US"/>
        </w:rPr>
        <w:t xml:space="preserve">Ray, Anne L </w:t>
      </w:r>
      <w:hyperlink r:id="rId12" w:history="1">
        <w:r w:rsidRPr="003F78F1">
          <w:rPr>
            <w:rStyle w:val="Hyperlink"/>
            <w:rFonts w:ascii="Times New Roman" w:hAnsi="Times New Roman" w:cs="Times New Roman"/>
            <w:sz w:val="24"/>
            <w:szCs w:val="24"/>
            <w:lang w:bidi="en-US"/>
          </w:rPr>
          <w:t>aray@ufl.edu</w:t>
        </w:r>
      </w:hyperlink>
    </w:p>
    <w:p w:rsidR="00CB7AB6" w:rsidRPr="00476F1E" w:rsidRDefault="00CB7AB6" w:rsidP="00CB7AB6">
      <w:pPr>
        <w:spacing w:after="0" w:line="240" w:lineRule="auto"/>
        <w:jc w:val="both"/>
        <w:rPr>
          <w:rFonts w:ascii="Times New Roman" w:hAnsi="Times New Roman" w:cs="Times New Roman"/>
          <w:sz w:val="24"/>
          <w:szCs w:val="24"/>
        </w:rPr>
      </w:pPr>
      <w:r w:rsidRPr="00476F1E">
        <w:rPr>
          <w:rFonts w:ascii="Times New Roman" w:hAnsi="Times New Roman" w:cs="Times New Roman"/>
          <w:sz w:val="24"/>
          <w:szCs w:val="24"/>
        </w:rPr>
        <w:t xml:space="preserve">Arafat, </w:t>
      </w:r>
      <w:proofErr w:type="spellStart"/>
      <w:r w:rsidRPr="00476F1E">
        <w:rPr>
          <w:rFonts w:ascii="Times New Roman" w:hAnsi="Times New Roman" w:cs="Times New Roman"/>
          <w:sz w:val="24"/>
          <w:szCs w:val="24"/>
        </w:rPr>
        <w:t>Abdulnaser</w:t>
      </w:r>
      <w:proofErr w:type="spellEnd"/>
      <w:r w:rsidRPr="00476F1E">
        <w:rPr>
          <w:rFonts w:ascii="Times New Roman" w:hAnsi="Times New Roman" w:cs="Times New Roman"/>
          <w:sz w:val="24"/>
          <w:szCs w:val="24"/>
        </w:rPr>
        <w:t xml:space="preserve"> </w:t>
      </w:r>
      <w:hyperlink r:id="rId13" w:history="1">
        <w:r w:rsidRPr="00476F1E">
          <w:rPr>
            <w:rStyle w:val="Hyperlink"/>
            <w:rFonts w:ascii="Times New Roman" w:hAnsi="Times New Roman" w:cs="Times New Roman"/>
            <w:sz w:val="24"/>
            <w:szCs w:val="24"/>
          </w:rPr>
          <w:t>naserarafat@dcp.ufl.edu</w:t>
        </w:r>
      </w:hyperlink>
    </w:p>
    <w:p w:rsidR="00476F1E" w:rsidRPr="00476F1E" w:rsidRDefault="00476F1E" w:rsidP="00476F1E">
      <w:pPr>
        <w:spacing w:after="0" w:line="240" w:lineRule="auto"/>
        <w:jc w:val="both"/>
        <w:rPr>
          <w:rFonts w:ascii="Times New Roman" w:hAnsi="Times New Roman" w:cs="Times New Roman"/>
          <w:sz w:val="24"/>
          <w:szCs w:val="24"/>
        </w:rPr>
      </w:pPr>
      <w:r w:rsidRPr="00476F1E">
        <w:rPr>
          <w:rFonts w:ascii="Times New Roman" w:hAnsi="Times New Roman" w:cs="Times New Roman"/>
          <w:sz w:val="24"/>
          <w:szCs w:val="24"/>
        </w:rPr>
        <w:t xml:space="preserve">O’Dell, William </w:t>
      </w:r>
      <w:hyperlink r:id="rId14" w:history="1">
        <w:r w:rsidRPr="00476F1E">
          <w:rPr>
            <w:rStyle w:val="Hyperlink"/>
            <w:rFonts w:ascii="Times New Roman" w:hAnsi="Times New Roman" w:cs="Times New Roman"/>
            <w:sz w:val="24"/>
            <w:szCs w:val="24"/>
          </w:rPr>
          <w:t>billo@ufl.edu</w:t>
        </w:r>
      </w:hyperlink>
    </w:p>
    <w:p w:rsidR="00476F1E" w:rsidRPr="00CB7AB6" w:rsidRDefault="00476F1E" w:rsidP="00476F1E">
      <w:pPr>
        <w:spacing w:after="0"/>
        <w:jc w:val="both"/>
        <w:rPr>
          <w:rFonts w:ascii="Times New Roman" w:hAnsi="Times New Roman" w:cs="Times New Roman"/>
          <w:sz w:val="24"/>
          <w:szCs w:val="24"/>
        </w:rPr>
      </w:pPr>
      <w:r w:rsidRPr="00CB7AB6">
        <w:rPr>
          <w:rFonts w:ascii="Times New Roman" w:hAnsi="Times New Roman" w:cs="Times New Roman"/>
          <w:sz w:val="24"/>
          <w:szCs w:val="24"/>
        </w:rPr>
        <w:t xml:space="preserve">Thompson, Elizabeth </w:t>
      </w:r>
      <w:hyperlink r:id="rId15" w:history="1">
        <w:r w:rsidRPr="00CB7AB6">
          <w:rPr>
            <w:rStyle w:val="Hyperlink"/>
            <w:rFonts w:ascii="Times New Roman" w:hAnsi="Times New Roman" w:cs="Times New Roman"/>
            <w:sz w:val="24"/>
            <w:szCs w:val="24"/>
          </w:rPr>
          <w:t>liz.thompson@dcp.ufl.edu</w:t>
        </w:r>
      </w:hyperlink>
    </w:p>
    <w:p w:rsidR="001F5F3C" w:rsidRPr="00CB7AB6" w:rsidRDefault="001F5F3C" w:rsidP="003F78F1">
      <w:pPr>
        <w:spacing w:after="0"/>
        <w:jc w:val="both"/>
        <w:rPr>
          <w:rFonts w:ascii="Times New Roman" w:hAnsi="Times New Roman" w:cs="Times New Roman"/>
          <w:sz w:val="24"/>
          <w:szCs w:val="24"/>
          <w:lang w:bidi="en-US"/>
        </w:rPr>
      </w:pPr>
    </w:p>
    <w:p w:rsidR="00CC53CF" w:rsidRPr="00CB7AB6" w:rsidRDefault="00CC53CF" w:rsidP="00CC53CF">
      <w:pPr>
        <w:rPr>
          <w:rFonts w:ascii="Times New Roman" w:hAnsi="Times New Roman" w:cs="Times New Roman"/>
          <w:sz w:val="24"/>
          <w:szCs w:val="24"/>
        </w:rPr>
      </w:pPr>
    </w:p>
    <w:p w:rsidR="00CC53CF" w:rsidRDefault="00CC53CF" w:rsidP="00CC53CF">
      <w:pPr>
        <w:rPr>
          <w:rFonts w:ascii="Times New Roman" w:hAnsi="Times New Roman" w:cs="Times New Roman"/>
          <w:b/>
          <w:sz w:val="24"/>
          <w:szCs w:val="24"/>
        </w:rPr>
      </w:pPr>
      <w:r w:rsidRPr="003F78F1">
        <w:rPr>
          <w:rFonts w:ascii="Times New Roman" w:hAnsi="Times New Roman" w:cs="Times New Roman"/>
          <w:b/>
          <w:sz w:val="24"/>
          <w:szCs w:val="24"/>
        </w:rPr>
        <w:t>Abstract</w:t>
      </w:r>
    </w:p>
    <w:p w:rsidR="00DD60CC" w:rsidRPr="00EC54CB" w:rsidRDefault="00365EAB" w:rsidP="00DD60CC">
      <w:pPr>
        <w:spacing w:line="360" w:lineRule="auto"/>
        <w:rPr>
          <w:rFonts w:ascii="Times New Roman" w:hAnsi="Times New Roman" w:cs="Times New Roman"/>
          <w:color w:val="000000"/>
          <w:sz w:val="24"/>
          <w:szCs w:val="24"/>
        </w:rPr>
      </w:pPr>
      <w:r>
        <w:rPr>
          <w:rFonts w:ascii="Times New Roman" w:hAnsi="Times New Roman" w:cs="Times New Roman"/>
          <w:sz w:val="24"/>
          <w:szCs w:val="24"/>
        </w:rPr>
        <w:t>This paper discusses</w:t>
      </w:r>
      <w:r w:rsidR="00DD60CC">
        <w:rPr>
          <w:rFonts w:ascii="Times New Roman" w:hAnsi="Times New Roman" w:cs="Times New Roman"/>
          <w:sz w:val="24"/>
          <w:szCs w:val="24"/>
        </w:rPr>
        <w:t xml:space="preserve"> the potential uses of suitability tools for</w:t>
      </w:r>
      <w:r>
        <w:rPr>
          <w:rFonts w:ascii="Times New Roman" w:hAnsi="Times New Roman" w:cs="Times New Roman"/>
          <w:sz w:val="24"/>
          <w:szCs w:val="24"/>
        </w:rPr>
        <w:t xml:space="preserve"> affordable</w:t>
      </w:r>
      <w:r w:rsidR="00DD60CC">
        <w:rPr>
          <w:rFonts w:ascii="Times New Roman" w:hAnsi="Times New Roman" w:cs="Times New Roman"/>
          <w:sz w:val="24"/>
          <w:szCs w:val="24"/>
        </w:rPr>
        <w:t xml:space="preserve"> housing policy</w:t>
      </w:r>
      <w:r>
        <w:rPr>
          <w:rFonts w:ascii="Times New Roman" w:hAnsi="Times New Roman" w:cs="Times New Roman"/>
          <w:sz w:val="24"/>
          <w:szCs w:val="24"/>
        </w:rPr>
        <w:t xml:space="preserve"> by evaluating </w:t>
      </w:r>
      <w:r w:rsidR="00DD60CC">
        <w:rPr>
          <w:rFonts w:ascii="Times New Roman" w:hAnsi="Times New Roman" w:cs="Times New Roman"/>
          <w:sz w:val="24"/>
          <w:szCs w:val="24"/>
        </w:rPr>
        <w:t>the assisted stock</w:t>
      </w:r>
      <w:r w:rsidR="00DD60CC">
        <w:rPr>
          <w:rFonts w:ascii="Times New Roman" w:hAnsi="Times New Roman" w:cs="Times New Roman"/>
          <w:color w:val="000000"/>
          <w:sz w:val="24"/>
          <w:szCs w:val="24"/>
        </w:rPr>
        <w:t xml:space="preserve"> in Orange County, Florida</w:t>
      </w:r>
      <w:r>
        <w:rPr>
          <w:rFonts w:ascii="Times New Roman" w:hAnsi="Times New Roman" w:cs="Times New Roman"/>
          <w:color w:val="000000"/>
          <w:sz w:val="24"/>
          <w:szCs w:val="24"/>
        </w:rPr>
        <w:t xml:space="preserve"> through the Affordable Housing Suitability (AHS) model</w:t>
      </w:r>
      <w:r w:rsidR="00DD60CC">
        <w:rPr>
          <w:rFonts w:ascii="Times New Roman" w:hAnsi="Times New Roman" w:cs="Times New Roman"/>
          <w:sz w:val="24"/>
          <w:szCs w:val="24"/>
        </w:rPr>
        <w:t xml:space="preserve">. </w:t>
      </w:r>
      <w:r w:rsidR="00DD60CC">
        <w:rPr>
          <w:rFonts w:ascii="Times New Roman" w:hAnsi="Times New Roman" w:cs="Times New Roman"/>
          <w:color w:val="000000"/>
          <w:sz w:val="24"/>
          <w:szCs w:val="24"/>
        </w:rPr>
        <w:t xml:space="preserve">The results show that properties that have received assistance since the 1960s have </w:t>
      </w:r>
      <w:r w:rsidR="00DD60CC">
        <w:rPr>
          <w:rFonts w:ascii="Times New Roman" w:hAnsi="Times New Roman" w:cs="Times New Roman"/>
          <w:sz w:val="24"/>
          <w:szCs w:val="24"/>
        </w:rPr>
        <w:t xml:space="preserve">better suitability conditions than the average </w:t>
      </w:r>
      <w:r>
        <w:rPr>
          <w:rFonts w:ascii="Times New Roman" w:hAnsi="Times New Roman" w:cs="Times New Roman"/>
          <w:sz w:val="24"/>
          <w:szCs w:val="24"/>
        </w:rPr>
        <w:t>of parcel in</w:t>
      </w:r>
      <w:r w:rsidR="00DD60CC">
        <w:rPr>
          <w:rFonts w:ascii="Times New Roman" w:hAnsi="Times New Roman" w:cs="Times New Roman"/>
          <w:sz w:val="24"/>
          <w:szCs w:val="24"/>
        </w:rPr>
        <w:t xml:space="preserve"> the county. However, there are some trade-offs between different priori</w:t>
      </w:r>
      <w:r>
        <w:rPr>
          <w:rFonts w:ascii="Times New Roman" w:hAnsi="Times New Roman" w:cs="Times New Roman"/>
          <w:sz w:val="24"/>
          <w:szCs w:val="24"/>
        </w:rPr>
        <w:t xml:space="preserve">ties of public policy such as </w:t>
      </w:r>
      <w:r w:rsidR="00DD60CC">
        <w:rPr>
          <w:rFonts w:ascii="Times New Roman" w:hAnsi="Times New Roman" w:cs="Times New Roman"/>
          <w:sz w:val="24"/>
          <w:szCs w:val="24"/>
        </w:rPr>
        <w:t>conflict</w:t>
      </w:r>
      <w:r>
        <w:rPr>
          <w:rFonts w:ascii="Times New Roman" w:hAnsi="Times New Roman" w:cs="Times New Roman"/>
          <w:sz w:val="24"/>
          <w:szCs w:val="24"/>
        </w:rPr>
        <w:t>s</w:t>
      </w:r>
      <w:r w:rsidR="00DD60CC">
        <w:rPr>
          <w:rFonts w:ascii="Times New Roman" w:hAnsi="Times New Roman" w:cs="Times New Roman"/>
          <w:sz w:val="24"/>
          <w:szCs w:val="24"/>
        </w:rPr>
        <w:t xml:space="preserve"> between accessibility and socio-economic conditions. This is related to the process of urbanization in a sprawling metro</w:t>
      </w:r>
      <w:r>
        <w:rPr>
          <w:rFonts w:ascii="Times New Roman" w:hAnsi="Times New Roman" w:cs="Times New Roman"/>
          <w:sz w:val="24"/>
          <w:szCs w:val="24"/>
        </w:rPr>
        <w:t>polis in which suburbanization ha</w:t>
      </w:r>
      <w:r w:rsidR="00DD60CC">
        <w:rPr>
          <w:rFonts w:ascii="Times New Roman" w:hAnsi="Times New Roman" w:cs="Times New Roman"/>
          <w:sz w:val="24"/>
          <w:szCs w:val="24"/>
        </w:rPr>
        <w:t>s</w:t>
      </w:r>
      <w:r>
        <w:rPr>
          <w:rFonts w:ascii="Times New Roman" w:hAnsi="Times New Roman" w:cs="Times New Roman"/>
          <w:sz w:val="24"/>
          <w:szCs w:val="24"/>
        </w:rPr>
        <w:t xml:space="preserve"> been</w:t>
      </w:r>
      <w:r w:rsidR="00DD60CC">
        <w:rPr>
          <w:rFonts w:ascii="Times New Roman" w:hAnsi="Times New Roman" w:cs="Times New Roman"/>
          <w:sz w:val="24"/>
          <w:szCs w:val="24"/>
        </w:rPr>
        <w:t xml:space="preserve"> coupled with city center decline. In addition, there</w:t>
      </w:r>
      <w:r>
        <w:rPr>
          <w:rFonts w:ascii="Times New Roman" w:hAnsi="Times New Roman" w:cs="Times New Roman"/>
          <w:sz w:val="24"/>
          <w:szCs w:val="24"/>
        </w:rPr>
        <w:t xml:space="preserve"> are also indications that </w:t>
      </w:r>
      <w:r w:rsidR="00DD60CC">
        <w:rPr>
          <w:rFonts w:ascii="Times New Roman" w:hAnsi="Times New Roman" w:cs="Times New Roman"/>
          <w:sz w:val="24"/>
          <w:szCs w:val="24"/>
        </w:rPr>
        <w:t>properties that have left the assisted stock present better suitability conditions than those that stayed</w:t>
      </w:r>
      <w:r>
        <w:rPr>
          <w:rFonts w:ascii="Times New Roman" w:hAnsi="Times New Roman" w:cs="Times New Roman"/>
          <w:sz w:val="24"/>
          <w:szCs w:val="24"/>
        </w:rPr>
        <w:t>,</w:t>
      </w:r>
      <w:r w:rsidR="00DD60CC">
        <w:rPr>
          <w:rFonts w:ascii="Times New Roman" w:hAnsi="Times New Roman" w:cs="Times New Roman"/>
          <w:sz w:val="24"/>
          <w:szCs w:val="24"/>
        </w:rPr>
        <w:t xml:space="preserve"> implying that improving the locations for subsidized housing needs to cons</w:t>
      </w:r>
      <w:r>
        <w:rPr>
          <w:rFonts w:ascii="Times New Roman" w:hAnsi="Times New Roman" w:cs="Times New Roman"/>
          <w:sz w:val="24"/>
          <w:szCs w:val="24"/>
        </w:rPr>
        <w:t>ider the preservation dimension</w:t>
      </w:r>
      <w:r w:rsidR="00DD60CC">
        <w:rPr>
          <w:rFonts w:ascii="Times New Roman" w:hAnsi="Times New Roman" w:cs="Times New Roman"/>
          <w:sz w:val="24"/>
          <w:szCs w:val="24"/>
        </w:rPr>
        <w:t xml:space="preserve"> in the long term. I</w:t>
      </w:r>
      <w:r>
        <w:rPr>
          <w:rFonts w:ascii="Times New Roman" w:hAnsi="Times New Roman" w:cs="Times New Roman"/>
          <w:sz w:val="24"/>
          <w:szCs w:val="24"/>
        </w:rPr>
        <w:t xml:space="preserve">n general, the analysis suggests </w:t>
      </w:r>
      <w:r w:rsidR="00DD60CC">
        <w:rPr>
          <w:rFonts w:ascii="Times New Roman" w:hAnsi="Times New Roman" w:cs="Times New Roman"/>
          <w:sz w:val="24"/>
          <w:szCs w:val="24"/>
        </w:rPr>
        <w:t xml:space="preserve">that the process of decision making about </w:t>
      </w:r>
      <w:proofErr w:type="spellStart"/>
      <w:r w:rsidR="00DD60CC">
        <w:rPr>
          <w:rFonts w:ascii="Times New Roman" w:hAnsi="Times New Roman" w:cs="Times New Roman"/>
          <w:sz w:val="24"/>
          <w:szCs w:val="24"/>
        </w:rPr>
        <w:t>siting</w:t>
      </w:r>
      <w:proofErr w:type="spellEnd"/>
      <w:r w:rsidR="00DD60CC">
        <w:rPr>
          <w:rFonts w:ascii="Times New Roman" w:hAnsi="Times New Roman" w:cs="Times New Roman"/>
          <w:sz w:val="24"/>
          <w:szCs w:val="24"/>
        </w:rPr>
        <w:t xml:space="preserve"> could benefit by the use of tools that allow the spatial analysis of multidimensional and conflicting priorities since they can provide not only a way to visualize information but also to</w:t>
      </w:r>
      <w:r>
        <w:rPr>
          <w:rFonts w:ascii="Times New Roman" w:hAnsi="Times New Roman" w:cs="Times New Roman"/>
          <w:sz w:val="24"/>
          <w:szCs w:val="24"/>
        </w:rPr>
        <w:t xml:space="preserve"> effectively</w:t>
      </w:r>
      <w:r w:rsidR="00DD60CC">
        <w:rPr>
          <w:rFonts w:ascii="Times New Roman" w:hAnsi="Times New Roman" w:cs="Times New Roman"/>
          <w:sz w:val="24"/>
          <w:szCs w:val="24"/>
        </w:rPr>
        <w:t xml:space="preserve"> process big amounts of information, </w:t>
      </w:r>
      <w:r w:rsidR="00054D1A">
        <w:rPr>
          <w:rFonts w:ascii="Times New Roman" w:hAnsi="Times New Roman" w:cs="Times New Roman"/>
          <w:sz w:val="24"/>
          <w:szCs w:val="24"/>
        </w:rPr>
        <w:t>identify trade-offs, and experiment with different policy scenarios.</w:t>
      </w:r>
    </w:p>
    <w:p w:rsidR="00CC53CF" w:rsidRPr="00EC54CB" w:rsidRDefault="00EC54CB" w:rsidP="003F78F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5B742A" w:rsidRPr="00AA246A" w:rsidRDefault="005B742A" w:rsidP="00AA246A">
      <w:pPr>
        <w:pStyle w:val="ListParagraph"/>
        <w:numPr>
          <w:ilvl w:val="0"/>
          <w:numId w:val="6"/>
        </w:numPr>
        <w:spacing w:line="360" w:lineRule="auto"/>
        <w:rPr>
          <w:rFonts w:ascii="Times New Roman" w:hAnsi="Times New Roman" w:cs="Times New Roman"/>
          <w:b/>
          <w:sz w:val="24"/>
          <w:szCs w:val="24"/>
        </w:rPr>
      </w:pPr>
      <w:r w:rsidRPr="00AA246A">
        <w:rPr>
          <w:rFonts w:ascii="Times New Roman" w:hAnsi="Times New Roman" w:cs="Times New Roman"/>
          <w:b/>
          <w:color w:val="000000"/>
          <w:sz w:val="24"/>
          <w:szCs w:val="24"/>
        </w:rPr>
        <w:lastRenderedPageBreak/>
        <w:t>INTRODUCTION</w:t>
      </w:r>
    </w:p>
    <w:p w:rsidR="003F78F1" w:rsidRDefault="003F78F1" w:rsidP="00272F62">
      <w:pPr>
        <w:spacing w:line="360" w:lineRule="auto"/>
        <w:rPr>
          <w:rFonts w:ascii="Times New Roman" w:hAnsi="Times New Roman" w:cs="Times New Roman"/>
          <w:sz w:val="24"/>
          <w:szCs w:val="24"/>
        </w:rPr>
      </w:pPr>
      <w:r w:rsidRPr="003F78F1">
        <w:rPr>
          <w:rFonts w:ascii="Times New Roman" w:hAnsi="Times New Roman" w:cs="Times New Roman"/>
          <w:sz w:val="24"/>
          <w:szCs w:val="24"/>
        </w:rPr>
        <w:t>In spite of the</w:t>
      </w:r>
      <w:r>
        <w:rPr>
          <w:rFonts w:ascii="Times New Roman" w:hAnsi="Times New Roman" w:cs="Times New Roman"/>
          <w:sz w:val="24"/>
          <w:szCs w:val="24"/>
        </w:rPr>
        <w:t xml:space="preserve"> decline of housing prices produced by the</w:t>
      </w:r>
      <w:r w:rsidRPr="003F78F1">
        <w:rPr>
          <w:rFonts w:ascii="Times New Roman" w:hAnsi="Times New Roman" w:cs="Times New Roman"/>
          <w:sz w:val="24"/>
          <w:szCs w:val="24"/>
        </w:rPr>
        <w:t xml:space="preserve"> current market crisis, housing affordability continues to be an issue in many cities of the United States with nearly one in four working households spending more than half of their income on housing costs. In Florida, one of the centers of the market burst, the percentage of severely housing cost burden households reached 33% in 2009, one of the highest in the nation, as incomes decreased faste</w:t>
      </w:r>
      <w:r w:rsidR="008B319B">
        <w:rPr>
          <w:rFonts w:ascii="Times New Roman" w:hAnsi="Times New Roman" w:cs="Times New Roman"/>
          <w:sz w:val="24"/>
          <w:szCs w:val="24"/>
        </w:rPr>
        <w:t>r than housing costs</w:t>
      </w:r>
      <w:r w:rsidRPr="003F78F1">
        <w:rPr>
          <w:rFonts w:ascii="Times New Roman" w:hAnsi="Times New Roman" w:cs="Times New Roman"/>
          <w:sz w:val="24"/>
          <w:szCs w:val="24"/>
        </w:rPr>
        <w:t>. At the same time, policies to provide affordable housing are struggling. For instance, more than 50,000 subsidized units have been lost in Florida as owners opt-out from contracts or fail to maintain properties according to the required standards (</w:t>
      </w:r>
      <w:proofErr w:type="spellStart"/>
      <w:r w:rsidRPr="003F78F1">
        <w:rPr>
          <w:rFonts w:ascii="Times New Roman" w:hAnsi="Times New Roman" w:cs="Times New Roman"/>
          <w:sz w:val="24"/>
          <w:szCs w:val="24"/>
        </w:rPr>
        <w:t>Shimberg</w:t>
      </w:r>
      <w:proofErr w:type="spellEnd"/>
      <w:r w:rsidRPr="003F78F1">
        <w:rPr>
          <w:rFonts w:ascii="Times New Roman" w:hAnsi="Times New Roman" w:cs="Times New Roman"/>
          <w:sz w:val="24"/>
          <w:szCs w:val="24"/>
        </w:rPr>
        <w:t xml:space="preserve"> Center, 2010).</w:t>
      </w:r>
    </w:p>
    <w:p w:rsidR="00272F62" w:rsidRDefault="00272F62" w:rsidP="00272F62">
      <w:pPr>
        <w:spacing w:line="360" w:lineRule="auto"/>
        <w:rPr>
          <w:rFonts w:ascii="Times New Roman" w:hAnsi="Times New Roman" w:cs="Times New Roman"/>
          <w:sz w:val="24"/>
          <w:szCs w:val="24"/>
        </w:rPr>
      </w:pPr>
      <w:r>
        <w:rPr>
          <w:rFonts w:ascii="Times New Roman" w:hAnsi="Times New Roman" w:cs="Times New Roman"/>
          <w:sz w:val="24"/>
          <w:szCs w:val="24"/>
        </w:rPr>
        <w:t xml:space="preserve">Under these conditions, the identification and evaluation of suitable sites for the development and preservation of affordable housing </w:t>
      </w:r>
      <w:r w:rsidR="008B319B">
        <w:rPr>
          <w:rFonts w:ascii="Times New Roman" w:hAnsi="Times New Roman" w:cs="Times New Roman"/>
          <w:sz w:val="24"/>
          <w:szCs w:val="24"/>
        </w:rPr>
        <w:t>acquires renovated relevance</w:t>
      </w:r>
      <w:r>
        <w:rPr>
          <w:rFonts w:ascii="Times New Roman" w:hAnsi="Times New Roman" w:cs="Times New Roman"/>
          <w:sz w:val="24"/>
          <w:szCs w:val="24"/>
        </w:rPr>
        <w:t>. A good site cannot only affect the quality of life for residents by providing more access to opportunities but also can increase the sustainability of the housing solution by helping public officials to design specific and localized policies to maintain and preserve affordable housing.</w:t>
      </w:r>
    </w:p>
    <w:p w:rsidR="00272F62" w:rsidRDefault="00272F62" w:rsidP="00272F6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This paper</w:t>
      </w:r>
      <w:r w:rsidRPr="00272F62">
        <w:rPr>
          <w:rFonts w:ascii="Times New Roman" w:hAnsi="Times New Roman" w:cs="Times New Roman"/>
          <w:color w:val="000000"/>
          <w:sz w:val="24"/>
          <w:szCs w:val="24"/>
        </w:rPr>
        <w:t xml:space="preserve"> describes the process of development of the Florida Affordable Housing Suitability Model (AHS), a </w:t>
      </w:r>
      <w:r w:rsidR="00E27355" w:rsidRPr="00272F62">
        <w:rPr>
          <w:rFonts w:ascii="Times New Roman" w:hAnsi="Times New Roman" w:cs="Times New Roman"/>
          <w:color w:val="000000"/>
          <w:sz w:val="24"/>
          <w:szCs w:val="24"/>
        </w:rPr>
        <w:t>G</w:t>
      </w:r>
      <w:r w:rsidR="00C66AF0">
        <w:rPr>
          <w:rFonts w:ascii="Times New Roman" w:hAnsi="Times New Roman" w:cs="Times New Roman"/>
          <w:color w:val="000000"/>
          <w:sz w:val="24"/>
          <w:szCs w:val="24"/>
        </w:rPr>
        <w:t xml:space="preserve">eographic </w:t>
      </w:r>
      <w:r w:rsidR="00E27355" w:rsidRPr="00272F62">
        <w:rPr>
          <w:rFonts w:ascii="Times New Roman" w:hAnsi="Times New Roman" w:cs="Times New Roman"/>
          <w:color w:val="000000"/>
          <w:sz w:val="24"/>
          <w:szCs w:val="24"/>
        </w:rPr>
        <w:t>I</w:t>
      </w:r>
      <w:r w:rsidR="00C66AF0">
        <w:rPr>
          <w:rFonts w:ascii="Times New Roman" w:hAnsi="Times New Roman" w:cs="Times New Roman"/>
          <w:color w:val="000000"/>
          <w:sz w:val="24"/>
          <w:szCs w:val="24"/>
        </w:rPr>
        <w:t xml:space="preserve">nformation </w:t>
      </w:r>
      <w:r w:rsidR="00E27355" w:rsidRPr="00272F62">
        <w:rPr>
          <w:rFonts w:ascii="Times New Roman" w:hAnsi="Times New Roman" w:cs="Times New Roman"/>
          <w:color w:val="000000"/>
          <w:sz w:val="24"/>
          <w:szCs w:val="24"/>
        </w:rPr>
        <w:t>S</w:t>
      </w:r>
      <w:r w:rsidR="008B319B">
        <w:rPr>
          <w:rFonts w:ascii="Times New Roman" w:hAnsi="Times New Roman" w:cs="Times New Roman"/>
          <w:color w:val="000000"/>
          <w:sz w:val="24"/>
          <w:szCs w:val="24"/>
        </w:rPr>
        <w:t>ystems (GIS)</w:t>
      </w:r>
      <w:r w:rsidR="00E27355" w:rsidRPr="00272F62">
        <w:rPr>
          <w:rFonts w:ascii="Times New Roman" w:hAnsi="Times New Roman" w:cs="Times New Roman"/>
          <w:color w:val="000000"/>
          <w:sz w:val="24"/>
          <w:szCs w:val="24"/>
        </w:rPr>
        <w:t xml:space="preserve">-based decision </w:t>
      </w:r>
      <w:r w:rsidRPr="00272F62">
        <w:rPr>
          <w:rFonts w:ascii="Times New Roman" w:hAnsi="Times New Roman" w:cs="Times New Roman"/>
          <w:color w:val="000000"/>
          <w:sz w:val="24"/>
          <w:szCs w:val="24"/>
        </w:rPr>
        <w:t xml:space="preserve">tool to assess optimum locations for the development and preservation of low-income housing. Based on theoretical and empirical studies the model combines several </w:t>
      </w:r>
      <w:proofErr w:type="spellStart"/>
      <w:r w:rsidRPr="00272F62">
        <w:rPr>
          <w:rFonts w:ascii="Times New Roman" w:hAnsi="Times New Roman" w:cs="Times New Roman"/>
          <w:color w:val="000000"/>
          <w:sz w:val="24"/>
          <w:szCs w:val="24"/>
        </w:rPr>
        <w:t>locational</w:t>
      </w:r>
      <w:proofErr w:type="spellEnd"/>
      <w:r w:rsidRPr="00272F62">
        <w:rPr>
          <w:rFonts w:ascii="Times New Roman" w:hAnsi="Times New Roman" w:cs="Times New Roman"/>
          <w:color w:val="000000"/>
          <w:sz w:val="24"/>
          <w:szCs w:val="24"/>
        </w:rPr>
        <w:t xml:space="preserve"> determinants in</w:t>
      </w:r>
      <w:r w:rsidR="00E27355">
        <w:rPr>
          <w:rFonts w:ascii="Times New Roman" w:hAnsi="Times New Roman" w:cs="Times New Roman"/>
          <w:color w:val="000000"/>
          <w:sz w:val="24"/>
          <w:szCs w:val="24"/>
        </w:rPr>
        <w:t>cluding physical infrastructure and environmental quality, social characteristics at the level of the neighborhood, local accessibility to social services, rental housing costs, driving costs and transit accessibility.</w:t>
      </w:r>
    </w:p>
    <w:p w:rsidR="00BC0055" w:rsidRDefault="00272F62" w:rsidP="00272F62">
      <w:pPr>
        <w:spacing w:line="360" w:lineRule="auto"/>
        <w:rPr>
          <w:rFonts w:ascii="Times New Roman" w:hAnsi="Times New Roman" w:cs="Times New Roman"/>
          <w:color w:val="000000"/>
          <w:sz w:val="24"/>
          <w:szCs w:val="24"/>
        </w:rPr>
      </w:pPr>
      <w:r w:rsidRPr="00272F62">
        <w:rPr>
          <w:rFonts w:ascii="Times New Roman" w:hAnsi="Times New Roman" w:cs="Times New Roman"/>
          <w:color w:val="000000"/>
          <w:sz w:val="24"/>
          <w:szCs w:val="24"/>
        </w:rPr>
        <w:t>The model prioritizes characteristics based on input from local planners, housing experts, and the community. Maps show where positive attributes overlap and conflicting characteristics coincide.  For example, it can show transit-accessible areas that have low poverty rates and crime, as well as areas that are transit-accessible but struggle with poverty, or poor air and soil quality.</w:t>
      </w:r>
      <w:r w:rsidR="00BC0055">
        <w:rPr>
          <w:rFonts w:ascii="Times New Roman" w:hAnsi="Times New Roman" w:cs="Times New Roman"/>
          <w:color w:val="000000"/>
          <w:sz w:val="24"/>
          <w:szCs w:val="24"/>
        </w:rPr>
        <w:t xml:space="preserve"> Moreover, the AHS has</w:t>
      </w:r>
      <w:r w:rsidR="00BC0055" w:rsidRPr="00BC0055">
        <w:rPr>
          <w:rFonts w:ascii="Times New Roman" w:hAnsi="Times New Roman" w:cs="Times New Roman"/>
          <w:color w:val="000000"/>
          <w:sz w:val="24"/>
          <w:szCs w:val="24"/>
        </w:rPr>
        <w:t xml:space="preserve"> the ability to identify locations at scales from individual sites to regional development areas.</w:t>
      </w:r>
    </w:p>
    <w:p w:rsidR="009C6B9D" w:rsidRDefault="00BC0055" w:rsidP="00272F6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In addition, the model can function as an evaluation tool by assigning scores to sites</w:t>
      </w:r>
      <w:r w:rsidR="008B319B">
        <w:rPr>
          <w:rFonts w:ascii="Times New Roman" w:hAnsi="Times New Roman" w:cs="Times New Roman"/>
          <w:color w:val="000000"/>
          <w:sz w:val="24"/>
          <w:szCs w:val="24"/>
        </w:rPr>
        <w:t xml:space="preserve"> for each location determinant</w:t>
      </w:r>
      <w:r w:rsidR="005425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allowing comparisons and identification of trade-offs.</w:t>
      </w:r>
      <w:r w:rsidR="005425CC">
        <w:rPr>
          <w:rFonts w:ascii="Times New Roman" w:hAnsi="Times New Roman" w:cs="Times New Roman"/>
          <w:color w:val="000000"/>
          <w:sz w:val="24"/>
          <w:szCs w:val="24"/>
        </w:rPr>
        <w:t xml:space="preserve"> In this paper, we use the AHS to evaluate the sites of properties that have been part of the assisted housing inven</w:t>
      </w:r>
      <w:r w:rsidR="009C6B9D">
        <w:rPr>
          <w:rFonts w:ascii="Times New Roman" w:hAnsi="Times New Roman" w:cs="Times New Roman"/>
          <w:color w:val="000000"/>
          <w:sz w:val="24"/>
          <w:szCs w:val="24"/>
        </w:rPr>
        <w:t xml:space="preserve">tory </w:t>
      </w:r>
      <w:r w:rsidR="009C6B9D">
        <w:rPr>
          <w:rFonts w:ascii="Times New Roman" w:hAnsi="Times New Roman" w:cs="Times New Roman"/>
          <w:color w:val="000000"/>
          <w:sz w:val="24"/>
          <w:szCs w:val="24"/>
        </w:rPr>
        <w:lastRenderedPageBreak/>
        <w:t>in Orange County, Florida. This county is the central area of the Orlando MSA, the fastest growing urban area in the state.</w:t>
      </w:r>
    </w:p>
    <w:p w:rsidR="005B742A" w:rsidRDefault="001F723F" w:rsidP="00272F62">
      <w:pPr>
        <w:spacing w:line="360" w:lineRule="auto"/>
        <w:rPr>
          <w:rFonts w:ascii="Times New Roman" w:hAnsi="Times New Roman" w:cs="Times New Roman"/>
          <w:sz w:val="24"/>
          <w:szCs w:val="24"/>
        </w:rPr>
      </w:pPr>
      <w:r>
        <w:rPr>
          <w:rFonts w:ascii="Times New Roman" w:hAnsi="Times New Roman" w:cs="Times New Roman"/>
          <w:sz w:val="24"/>
          <w:szCs w:val="24"/>
        </w:rPr>
        <w:t>In the next section, we describe the AHS model in depth starting with a brief summary of the basi</w:t>
      </w:r>
      <w:r w:rsidR="008B319B">
        <w:rPr>
          <w:rFonts w:ascii="Times New Roman" w:hAnsi="Times New Roman" w:cs="Times New Roman"/>
          <w:sz w:val="24"/>
          <w:szCs w:val="24"/>
        </w:rPr>
        <w:t>cs of suitability analysis. The</w:t>
      </w:r>
      <w:r>
        <w:rPr>
          <w:rFonts w:ascii="Times New Roman" w:hAnsi="Times New Roman" w:cs="Times New Roman"/>
          <w:sz w:val="24"/>
          <w:szCs w:val="24"/>
        </w:rPr>
        <w:t xml:space="preserve"> section also includes the presentation of the structure a</w:t>
      </w:r>
      <w:r w:rsidR="008B319B">
        <w:rPr>
          <w:rFonts w:ascii="Times New Roman" w:hAnsi="Times New Roman" w:cs="Times New Roman"/>
          <w:sz w:val="24"/>
          <w:szCs w:val="24"/>
        </w:rPr>
        <w:t>nd elements of the model and their</w:t>
      </w:r>
      <w:r>
        <w:rPr>
          <w:rFonts w:ascii="Times New Roman" w:hAnsi="Times New Roman" w:cs="Times New Roman"/>
          <w:sz w:val="24"/>
          <w:szCs w:val="24"/>
        </w:rPr>
        <w:t xml:space="preserve"> </w:t>
      </w:r>
      <w:r w:rsidR="009E6AE3">
        <w:rPr>
          <w:rFonts w:ascii="Times New Roman" w:hAnsi="Times New Roman" w:cs="Times New Roman"/>
          <w:sz w:val="24"/>
          <w:szCs w:val="24"/>
        </w:rPr>
        <w:t>justification</w:t>
      </w:r>
      <w:r>
        <w:rPr>
          <w:rFonts w:ascii="Times New Roman" w:hAnsi="Times New Roman" w:cs="Times New Roman"/>
          <w:sz w:val="24"/>
          <w:szCs w:val="24"/>
        </w:rPr>
        <w:t>. Then, we describe the process of analysis of the assisted housing inventory using the AHS giving special emphasis to</w:t>
      </w:r>
      <w:r w:rsidR="008B319B">
        <w:rPr>
          <w:rFonts w:ascii="Times New Roman" w:hAnsi="Times New Roman" w:cs="Times New Roman"/>
          <w:sz w:val="24"/>
          <w:szCs w:val="24"/>
        </w:rPr>
        <w:t xml:space="preserve"> comparisons for every location</w:t>
      </w:r>
      <w:r>
        <w:rPr>
          <w:rFonts w:ascii="Times New Roman" w:hAnsi="Times New Roman" w:cs="Times New Roman"/>
          <w:sz w:val="24"/>
          <w:szCs w:val="24"/>
        </w:rPr>
        <w:t xml:space="preserve"> determinant in t</w:t>
      </w:r>
      <w:r w:rsidR="00E23893">
        <w:rPr>
          <w:rFonts w:ascii="Times New Roman" w:hAnsi="Times New Roman" w:cs="Times New Roman"/>
          <w:sz w:val="24"/>
          <w:szCs w:val="24"/>
        </w:rPr>
        <w:t>erms of type of programs, decade of initial funding</w:t>
      </w:r>
      <w:r>
        <w:rPr>
          <w:rFonts w:ascii="Times New Roman" w:hAnsi="Times New Roman" w:cs="Times New Roman"/>
          <w:sz w:val="24"/>
          <w:szCs w:val="24"/>
        </w:rPr>
        <w:t>, and current status of the properties. Finally</w:t>
      </w:r>
      <w:r w:rsidR="008B319B">
        <w:rPr>
          <w:rFonts w:ascii="Times New Roman" w:hAnsi="Times New Roman" w:cs="Times New Roman"/>
          <w:sz w:val="24"/>
          <w:szCs w:val="24"/>
        </w:rPr>
        <w:t>,</w:t>
      </w:r>
      <w:r>
        <w:rPr>
          <w:rFonts w:ascii="Times New Roman" w:hAnsi="Times New Roman" w:cs="Times New Roman"/>
          <w:sz w:val="24"/>
          <w:szCs w:val="24"/>
        </w:rPr>
        <w:t xml:space="preserve"> we conclude with a discussion of the possibilities for future research and some policy recommendations. </w:t>
      </w:r>
    </w:p>
    <w:p w:rsidR="00E905D7" w:rsidRPr="003F78F1" w:rsidRDefault="00E905D7" w:rsidP="00272F62">
      <w:pPr>
        <w:spacing w:line="360" w:lineRule="auto"/>
        <w:rPr>
          <w:rFonts w:ascii="Times New Roman" w:hAnsi="Times New Roman" w:cs="Times New Roman"/>
          <w:sz w:val="24"/>
          <w:szCs w:val="24"/>
        </w:rPr>
      </w:pPr>
    </w:p>
    <w:p w:rsidR="005B742A" w:rsidRPr="00AA246A" w:rsidRDefault="00E905D7" w:rsidP="00AA246A">
      <w:pPr>
        <w:pStyle w:val="ListParagraph"/>
        <w:numPr>
          <w:ilvl w:val="0"/>
          <w:numId w:val="6"/>
        </w:numPr>
        <w:spacing w:after="0" w:line="360" w:lineRule="auto"/>
        <w:rPr>
          <w:rFonts w:ascii="Times New Roman" w:hAnsi="Times New Roman" w:cs="Times New Roman"/>
          <w:b/>
          <w:sz w:val="24"/>
          <w:szCs w:val="24"/>
        </w:rPr>
      </w:pPr>
      <w:r w:rsidRPr="00AA246A">
        <w:rPr>
          <w:rFonts w:ascii="Times New Roman" w:hAnsi="Times New Roman" w:cs="Times New Roman"/>
          <w:b/>
          <w:color w:val="000000"/>
          <w:sz w:val="24"/>
          <w:szCs w:val="24"/>
        </w:rPr>
        <w:t>THE AHS MODEL</w:t>
      </w:r>
    </w:p>
    <w:p w:rsidR="00E905D7" w:rsidRPr="00E905D7" w:rsidRDefault="00E905D7" w:rsidP="00E905D7">
      <w:pPr>
        <w:spacing w:after="0" w:line="360" w:lineRule="auto"/>
        <w:rPr>
          <w:rFonts w:ascii="Times New Roman" w:hAnsi="Times New Roman" w:cs="Times New Roman"/>
          <w:b/>
          <w:sz w:val="24"/>
          <w:szCs w:val="24"/>
        </w:rPr>
      </w:pPr>
    </w:p>
    <w:p w:rsidR="00ED36D5" w:rsidRPr="00987E91" w:rsidRDefault="005B742A" w:rsidP="00ED36D5">
      <w:pPr>
        <w:pStyle w:val="ListParagraph"/>
        <w:numPr>
          <w:ilvl w:val="1"/>
          <w:numId w:val="6"/>
        </w:numPr>
        <w:spacing w:line="360" w:lineRule="auto"/>
        <w:rPr>
          <w:rFonts w:ascii="Times New Roman" w:hAnsi="Times New Roman" w:cs="Times New Roman"/>
          <w:b/>
          <w:sz w:val="24"/>
          <w:szCs w:val="24"/>
        </w:rPr>
      </w:pPr>
      <w:r w:rsidRPr="00AA246A">
        <w:rPr>
          <w:rFonts w:ascii="Times New Roman" w:hAnsi="Times New Roman" w:cs="Times New Roman"/>
          <w:b/>
          <w:color w:val="000000"/>
          <w:sz w:val="24"/>
          <w:szCs w:val="24"/>
        </w:rPr>
        <w:t>Suitability analysis</w:t>
      </w:r>
    </w:p>
    <w:p w:rsidR="00765CD2" w:rsidRDefault="00AA246A" w:rsidP="00AA246A">
      <w:pPr>
        <w:spacing w:line="360" w:lineRule="auto"/>
        <w:rPr>
          <w:rFonts w:ascii="Times New Roman" w:hAnsi="Times New Roman" w:cs="Times New Roman"/>
          <w:sz w:val="24"/>
          <w:szCs w:val="24"/>
        </w:rPr>
      </w:pPr>
      <w:r>
        <w:rPr>
          <w:rFonts w:ascii="Times New Roman" w:hAnsi="Times New Roman" w:cs="Times New Roman"/>
          <w:sz w:val="24"/>
          <w:szCs w:val="24"/>
        </w:rPr>
        <w:t>S</w:t>
      </w:r>
      <w:r w:rsidRPr="00AA246A">
        <w:rPr>
          <w:rFonts w:ascii="Times New Roman" w:hAnsi="Times New Roman" w:cs="Times New Roman"/>
          <w:sz w:val="24"/>
          <w:szCs w:val="24"/>
        </w:rPr>
        <w:t xml:space="preserve">uitability analysis is </w:t>
      </w:r>
      <w:r>
        <w:rPr>
          <w:rFonts w:ascii="Times New Roman" w:hAnsi="Times New Roman" w:cs="Times New Roman"/>
          <w:sz w:val="24"/>
          <w:szCs w:val="24"/>
        </w:rPr>
        <w:t>t</w:t>
      </w:r>
      <w:r w:rsidR="00765CD2">
        <w:rPr>
          <w:rFonts w:ascii="Times New Roman" w:hAnsi="Times New Roman" w:cs="Times New Roman"/>
          <w:sz w:val="24"/>
          <w:szCs w:val="24"/>
        </w:rPr>
        <w:t>ypically</w:t>
      </w:r>
      <w:r>
        <w:rPr>
          <w:rFonts w:ascii="Times New Roman" w:hAnsi="Times New Roman" w:cs="Times New Roman"/>
          <w:sz w:val="24"/>
          <w:szCs w:val="24"/>
        </w:rPr>
        <w:t xml:space="preserve"> defined as </w:t>
      </w:r>
      <w:r w:rsidRPr="00AA246A">
        <w:rPr>
          <w:rFonts w:ascii="Times New Roman" w:hAnsi="Times New Roman" w:cs="Times New Roman"/>
          <w:sz w:val="24"/>
          <w:szCs w:val="24"/>
        </w:rPr>
        <w:t>“the process of determining the fitness, or the appropriateness, of a given tract of land for a</w:t>
      </w:r>
      <w:r>
        <w:rPr>
          <w:rFonts w:ascii="Times New Roman" w:hAnsi="Times New Roman" w:cs="Times New Roman"/>
          <w:sz w:val="24"/>
          <w:szCs w:val="24"/>
        </w:rPr>
        <w:t xml:space="preserve"> specified use” (Steiner, 1983)</w:t>
      </w:r>
      <w:r w:rsidRPr="00AA246A">
        <w:rPr>
          <w:rFonts w:ascii="Times New Roman" w:hAnsi="Times New Roman" w:cs="Times New Roman"/>
          <w:sz w:val="24"/>
          <w:szCs w:val="24"/>
        </w:rPr>
        <w:t>. The basic premise</w:t>
      </w:r>
      <w:r>
        <w:rPr>
          <w:rFonts w:ascii="Times New Roman" w:hAnsi="Times New Roman" w:cs="Times New Roman"/>
          <w:sz w:val="24"/>
          <w:szCs w:val="24"/>
        </w:rPr>
        <w:t xml:space="preserve"> of suitability analysis is</w:t>
      </w:r>
      <w:r w:rsidR="00765CD2">
        <w:rPr>
          <w:rFonts w:ascii="Times New Roman" w:hAnsi="Times New Roman" w:cs="Times New Roman"/>
          <w:sz w:val="24"/>
          <w:szCs w:val="24"/>
        </w:rPr>
        <w:t xml:space="preserve"> that</w:t>
      </w:r>
      <w:r>
        <w:rPr>
          <w:rFonts w:ascii="Times New Roman" w:hAnsi="Times New Roman" w:cs="Times New Roman"/>
          <w:sz w:val="24"/>
          <w:szCs w:val="24"/>
        </w:rPr>
        <w:t xml:space="preserve"> this</w:t>
      </w:r>
      <w:r w:rsidRPr="00AA246A">
        <w:rPr>
          <w:rFonts w:ascii="Times New Roman" w:hAnsi="Times New Roman" w:cs="Times New Roman"/>
          <w:sz w:val="24"/>
          <w:szCs w:val="24"/>
        </w:rPr>
        <w:t xml:space="preserve"> </w:t>
      </w:r>
      <w:r>
        <w:rPr>
          <w:rFonts w:ascii="Times New Roman" w:hAnsi="Times New Roman" w:cs="Times New Roman"/>
          <w:sz w:val="24"/>
          <w:szCs w:val="24"/>
        </w:rPr>
        <w:t>‘</w:t>
      </w:r>
      <w:r w:rsidRPr="00AA246A">
        <w:rPr>
          <w:rFonts w:ascii="Times New Roman" w:hAnsi="Times New Roman" w:cs="Times New Roman"/>
          <w:sz w:val="24"/>
          <w:szCs w:val="24"/>
        </w:rPr>
        <w:t>fitness</w:t>
      </w:r>
      <w:r>
        <w:rPr>
          <w:rFonts w:ascii="Times New Roman" w:hAnsi="Times New Roman" w:cs="Times New Roman"/>
          <w:sz w:val="24"/>
          <w:szCs w:val="24"/>
        </w:rPr>
        <w:t>’</w:t>
      </w:r>
      <w:r w:rsidRPr="00AA246A">
        <w:rPr>
          <w:rFonts w:ascii="Times New Roman" w:hAnsi="Times New Roman" w:cs="Times New Roman"/>
          <w:sz w:val="24"/>
          <w:szCs w:val="24"/>
        </w:rPr>
        <w:t xml:space="preserve"> </w:t>
      </w:r>
      <w:r>
        <w:rPr>
          <w:rFonts w:ascii="Times New Roman" w:hAnsi="Times New Roman" w:cs="Times New Roman"/>
          <w:sz w:val="24"/>
          <w:szCs w:val="24"/>
        </w:rPr>
        <w:t>depend</w:t>
      </w:r>
      <w:r w:rsidRPr="00AA246A">
        <w:rPr>
          <w:rFonts w:ascii="Times New Roman" w:hAnsi="Times New Roman" w:cs="Times New Roman"/>
          <w:sz w:val="24"/>
          <w:szCs w:val="24"/>
        </w:rPr>
        <w:t xml:space="preserve"> on </w:t>
      </w:r>
      <w:r w:rsidR="00765CD2">
        <w:rPr>
          <w:rFonts w:ascii="Times New Roman" w:hAnsi="Times New Roman" w:cs="Times New Roman"/>
          <w:sz w:val="24"/>
          <w:szCs w:val="24"/>
        </w:rPr>
        <w:t>the combination</w:t>
      </w:r>
      <w:r>
        <w:rPr>
          <w:rFonts w:ascii="Times New Roman" w:hAnsi="Times New Roman" w:cs="Times New Roman"/>
          <w:sz w:val="24"/>
          <w:szCs w:val="24"/>
        </w:rPr>
        <w:t xml:space="preserve"> of different determinants that are represented on </w:t>
      </w:r>
      <w:r w:rsidRPr="00AA246A">
        <w:rPr>
          <w:rFonts w:ascii="Times New Roman" w:hAnsi="Times New Roman" w:cs="Times New Roman"/>
          <w:sz w:val="24"/>
          <w:szCs w:val="24"/>
        </w:rPr>
        <w:t>individual</w:t>
      </w:r>
      <w:r>
        <w:rPr>
          <w:rFonts w:ascii="Times New Roman" w:hAnsi="Times New Roman" w:cs="Times New Roman"/>
          <w:sz w:val="24"/>
          <w:szCs w:val="24"/>
        </w:rPr>
        <w:t xml:space="preserve"> maps that are</w:t>
      </w:r>
      <w:r w:rsidRPr="00AA246A">
        <w:rPr>
          <w:rFonts w:ascii="Times New Roman" w:hAnsi="Times New Roman" w:cs="Times New Roman"/>
          <w:sz w:val="24"/>
          <w:szCs w:val="24"/>
        </w:rPr>
        <w:t xml:space="preserve"> then overlaid. While each </w:t>
      </w:r>
      <w:r>
        <w:rPr>
          <w:rFonts w:ascii="Times New Roman" w:hAnsi="Times New Roman" w:cs="Times New Roman"/>
          <w:sz w:val="24"/>
          <w:szCs w:val="24"/>
        </w:rPr>
        <w:t>layer provides key</w:t>
      </w:r>
      <w:r w:rsidRPr="00AA246A">
        <w:rPr>
          <w:rFonts w:ascii="Times New Roman" w:hAnsi="Times New Roman" w:cs="Times New Roman"/>
          <w:sz w:val="24"/>
          <w:szCs w:val="24"/>
        </w:rPr>
        <w:t xml:space="preserve"> </w:t>
      </w:r>
      <w:r>
        <w:rPr>
          <w:rFonts w:ascii="Times New Roman" w:hAnsi="Times New Roman" w:cs="Times New Roman"/>
          <w:sz w:val="24"/>
          <w:szCs w:val="24"/>
        </w:rPr>
        <w:t>information</w:t>
      </w:r>
      <w:r w:rsidRPr="00AA246A">
        <w:rPr>
          <w:rFonts w:ascii="Times New Roman" w:hAnsi="Times New Roman" w:cs="Times New Roman"/>
          <w:sz w:val="24"/>
          <w:szCs w:val="24"/>
        </w:rPr>
        <w:t>,</w:t>
      </w:r>
      <w:r w:rsidR="002C6FD5">
        <w:rPr>
          <w:rFonts w:ascii="Times New Roman" w:hAnsi="Times New Roman" w:cs="Times New Roman"/>
          <w:sz w:val="24"/>
          <w:szCs w:val="24"/>
        </w:rPr>
        <w:t xml:space="preserve"> visualizing</w:t>
      </w:r>
      <w:r w:rsidRPr="00AA246A">
        <w:rPr>
          <w:rFonts w:ascii="Times New Roman" w:hAnsi="Times New Roman" w:cs="Times New Roman"/>
          <w:sz w:val="24"/>
          <w:szCs w:val="24"/>
        </w:rPr>
        <w:t xml:space="preserve"> the</w:t>
      </w:r>
      <w:r>
        <w:rPr>
          <w:rFonts w:ascii="Times New Roman" w:hAnsi="Times New Roman" w:cs="Times New Roman"/>
          <w:sz w:val="24"/>
          <w:szCs w:val="24"/>
        </w:rPr>
        <w:t>ir</w:t>
      </w:r>
      <w:r w:rsidRPr="00AA246A">
        <w:rPr>
          <w:rFonts w:ascii="Times New Roman" w:hAnsi="Times New Roman" w:cs="Times New Roman"/>
          <w:sz w:val="24"/>
          <w:szCs w:val="24"/>
        </w:rPr>
        <w:t xml:space="preserve"> synthesis through the </w:t>
      </w:r>
      <w:r w:rsidR="002C6FD5">
        <w:rPr>
          <w:rFonts w:ascii="Times New Roman" w:hAnsi="Times New Roman" w:cs="Times New Roman"/>
          <w:sz w:val="24"/>
          <w:szCs w:val="24"/>
        </w:rPr>
        <w:t>superimposition allowed by</w:t>
      </w:r>
      <w:r w:rsidRPr="00AA246A">
        <w:rPr>
          <w:rFonts w:ascii="Times New Roman" w:hAnsi="Times New Roman" w:cs="Times New Roman"/>
          <w:sz w:val="24"/>
          <w:szCs w:val="24"/>
        </w:rPr>
        <w:t xml:space="preserve"> suitability analysis </w:t>
      </w:r>
      <w:r>
        <w:rPr>
          <w:rFonts w:ascii="Times New Roman" w:hAnsi="Times New Roman" w:cs="Times New Roman"/>
          <w:sz w:val="24"/>
          <w:szCs w:val="24"/>
        </w:rPr>
        <w:t>produc</w:t>
      </w:r>
      <w:r w:rsidRPr="00AA246A">
        <w:rPr>
          <w:rFonts w:ascii="Times New Roman" w:hAnsi="Times New Roman" w:cs="Times New Roman"/>
          <w:sz w:val="24"/>
          <w:szCs w:val="24"/>
        </w:rPr>
        <w:t xml:space="preserve">es entirely new </w:t>
      </w:r>
      <w:r>
        <w:rPr>
          <w:rFonts w:ascii="Times New Roman" w:hAnsi="Times New Roman" w:cs="Times New Roman"/>
          <w:sz w:val="24"/>
          <w:szCs w:val="24"/>
        </w:rPr>
        <w:t>know</w:t>
      </w:r>
      <w:r w:rsidR="00765CD2">
        <w:rPr>
          <w:rFonts w:ascii="Times New Roman" w:hAnsi="Times New Roman" w:cs="Times New Roman"/>
          <w:sz w:val="24"/>
          <w:szCs w:val="24"/>
        </w:rPr>
        <w:t xml:space="preserve">ledge that is difficult to figure out just by analyzing each individual factor. </w:t>
      </w:r>
    </w:p>
    <w:p w:rsidR="006410C7" w:rsidRDefault="00765CD2" w:rsidP="00AA246A">
      <w:pPr>
        <w:spacing w:line="360" w:lineRule="auto"/>
        <w:rPr>
          <w:rFonts w:ascii="Times New Roman" w:hAnsi="Times New Roman" w:cs="Times New Roman"/>
          <w:sz w:val="24"/>
          <w:szCs w:val="24"/>
        </w:rPr>
      </w:pPr>
      <w:r>
        <w:rPr>
          <w:rFonts w:ascii="Times New Roman" w:hAnsi="Times New Roman" w:cs="Times New Roman"/>
          <w:sz w:val="24"/>
          <w:szCs w:val="24"/>
        </w:rPr>
        <w:t xml:space="preserve">Land suitability has a long tradition. It started more than a hundred years ago with landscape architects </w:t>
      </w:r>
      <w:r w:rsidR="00C66AF0">
        <w:rPr>
          <w:rFonts w:ascii="Times New Roman" w:hAnsi="Times New Roman" w:cs="Times New Roman"/>
          <w:sz w:val="24"/>
          <w:szCs w:val="24"/>
        </w:rPr>
        <w:t xml:space="preserve">like </w:t>
      </w:r>
      <w:r w:rsidR="00C66AF0" w:rsidRPr="00AA246A">
        <w:rPr>
          <w:rFonts w:ascii="Times New Roman" w:hAnsi="Times New Roman" w:cs="Times New Roman"/>
          <w:sz w:val="24"/>
          <w:szCs w:val="24"/>
        </w:rPr>
        <w:t xml:space="preserve">Charles Eliot and Warren Manning </w:t>
      </w:r>
      <w:r>
        <w:rPr>
          <w:rFonts w:ascii="Times New Roman" w:hAnsi="Times New Roman" w:cs="Times New Roman"/>
          <w:sz w:val="24"/>
          <w:szCs w:val="24"/>
        </w:rPr>
        <w:t>overlaying hand-drawn sieve maps to see how different</w:t>
      </w:r>
      <w:r w:rsidR="00C66AF0">
        <w:rPr>
          <w:rFonts w:ascii="Times New Roman" w:hAnsi="Times New Roman" w:cs="Times New Roman"/>
          <w:sz w:val="24"/>
          <w:szCs w:val="24"/>
        </w:rPr>
        <w:t xml:space="preserve"> combinations of factors were</w:t>
      </w:r>
      <w:r>
        <w:rPr>
          <w:rFonts w:ascii="Times New Roman" w:hAnsi="Times New Roman" w:cs="Times New Roman"/>
          <w:sz w:val="24"/>
          <w:szCs w:val="24"/>
        </w:rPr>
        <w:t xml:space="preserve"> represented in space</w:t>
      </w:r>
      <w:r w:rsidR="00AA246A" w:rsidRPr="00AA246A">
        <w:rPr>
          <w:rFonts w:ascii="Times New Roman" w:hAnsi="Times New Roman" w:cs="Times New Roman"/>
          <w:sz w:val="24"/>
          <w:szCs w:val="24"/>
        </w:rPr>
        <w:t xml:space="preserve"> (Steinitz, Parker, &amp; Jordan, 1976). </w:t>
      </w:r>
      <w:r w:rsidR="00C66AF0">
        <w:rPr>
          <w:rFonts w:ascii="Times New Roman" w:hAnsi="Times New Roman" w:cs="Times New Roman"/>
          <w:sz w:val="24"/>
          <w:szCs w:val="24"/>
        </w:rPr>
        <w:t xml:space="preserve">Ian </w:t>
      </w:r>
      <w:proofErr w:type="spellStart"/>
      <w:r w:rsidR="00C66AF0">
        <w:rPr>
          <w:rFonts w:ascii="Times New Roman" w:hAnsi="Times New Roman" w:cs="Times New Roman"/>
          <w:sz w:val="24"/>
          <w:szCs w:val="24"/>
        </w:rPr>
        <w:t>McHarg’s</w:t>
      </w:r>
      <w:proofErr w:type="spellEnd"/>
      <w:r w:rsidR="00C66AF0">
        <w:rPr>
          <w:rFonts w:ascii="Times New Roman" w:hAnsi="Times New Roman" w:cs="Times New Roman"/>
          <w:sz w:val="24"/>
          <w:szCs w:val="24"/>
        </w:rPr>
        <w:t xml:space="preserve"> ‘Design with Nature’ advanced on the idea by</w:t>
      </w:r>
      <w:r w:rsidR="008B319B">
        <w:rPr>
          <w:rFonts w:ascii="Times New Roman" w:hAnsi="Times New Roman" w:cs="Times New Roman"/>
          <w:sz w:val="24"/>
          <w:szCs w:val="24"/>
        </w:rPr>
        <w:t xml:space="preserve"> superimposing maps of diverse</w:t>
      </w:r>
      <w:r w:rsidR="00C66AF0">
        <w:rPr>
          <w:rFonts w:ascii="Times New Roman" w:hAnsi="Times New Roman" w:cs="Times New Roman"/>
          <w:sz w:val="24"/>
          <w:szCs w:val="24"/>
        </w:rPr>
        <w:t xml:space="preserve"> social variables re</w:t>
      </w:r>
      <w:r w:rsidR="008B319B">
        <w:rPr>
          <w:rFonts w:ascii="Times New Roman" w:hAnsi="Times New Roman" w:cs="Times New Roman"/>
          <w:sz w:val="24"/>
          <w:szCs w:val="24"/>
        </w:rPr>
        <w:t>presented in</w:t>
      </w:r>
      <w:r w:rsidR="00C66AF0">
        <w:rPr>
          <w:rFonts w:ascii="Times New Roman" w:hAnsi="Times New Roman" w:cs="Times New Roman"/>
          <w:sz w:val="24"/>
          <w:szCs w:val="24"/>
        </w:rPr>
        <w:t xml:space="preserve"> different color scales</w:t>
      </w:r>
      <w:r w:rsidR="00AA246A" w:rsidRPr="00AA246A">
        <w:rPr>
          <w:rFonts w:ascii="Times New Roman" w:hAnsi="Times New Roman" w:cs="Times New Roman"/>
          <w:sz w:val="24"/>
          <w:szCs w:val="24"/>
        </w:rPr>
        <w:t xml:space="preserve"> (</w:t>
      </w:r>
      <w:proofErr w:type="spellStart"/>
      <w:r w:rsidR="00AA246A" w:rsidRPr="00AA246A">
        <w:rPr>
          <w:rFonts w:ascii="Times New Roman" w:hAnsi="Times New Roman" w:cs="Times New Roman"/>
          <w:sz w:val="24"/>
          <w:szCs w:val="24"/>
        </w:rPr>
        <w:t>McHarg</w:t>
      </w:r>
      <w:proofErr w:type="spellEnd"/>
      <w:r w:rsidR="00AA246A" w:rsidRPr="00AA246A">
        <w:rPr>
          <w:rFonts w:ascii="Times New Roman" w:hAnsi="Times New Roman" w:cs="Times New Roman"/>
          <w:sz w:val="24"/>
          <w:szCs w:val="24"/>
        </w:rPr>
        <w:t xml:space="preserve">, 1969). </w:t>
      </w:r>
      <w:r w:rsidR="00C66AF0">
        <w:rPr>
          <w:rFonts w:ascii="Times New Roman" w:hAnsi="Times New Roman" w:cs="Times New Roman"/>
          <w:sz w:val="24"/>
          <w:szCs w:val="24"/>
        </w:rPr>
        <w:t>But it was the</w:t>
      </w:r>
      <w:r w:rsidR="00AA246A" w:rsidRPr="00AA246A">
        <w:rPr>
          <w:rFonts w:ascii="Times New Roman" w:hAnsi="Times New Roman" w:cs="Times New Roman"/>
          <w:sz w:val="24"/>
          <w:szCs w:val="24"/>
        </w:rPr>
        <w:t xml:space="preserve"> introduction of </w:t>
      </w:r>
      <w:r w:rsidR="00C66AF0">
        <w:rPr>
          <w:rFonts w:ascii="Times New Roman" w:hAnsi="Times New Roman" w:cs="Times New Roman"/>
          <w:sz w:val="24"/>
          <w:szCs w:val="24"/>
        </w:rPr>
        <w:t>specialized software in the late 1960s what definitively popularized land suitability since t</w:t>
      </w:r>
      <w:r w:rsidR="00AA246A" w:rsidRPr="00AA246A">
        <w:rPr>
          <w:rFonts w:ascii="Times New Roman" w:hAnsi="Times New Roman" w:cs="Times New Roman"/>
          <w:sz w:val="24"/>
          <w:szCs w:val="24"/>
        </w:rPr>
        <w:t>he data storage and processing capab</w:t>
      </w:r>
      <w:r w:rsidR="00C66AF0">
        <w:rPr>
          <w:rFonts w:ascii="Times New Roman" w:hAnsi="Times New Roman" w:cs="Times New Roman"/>
          <w:sz w:val="24"/>
          <w:szCs w:val="24"/>
        </w:rPr>
        <w:t>ilities of computers allowed</w:t>
      </w:r>
      <w:r w:rsidR="00AA246A" w:rsidRPr="00AA246A">
        <w:rPr>
          <w:rFonts w:ascii="Times New Roman" w:hAnsi="Times New Roman" w:cs="Times New Roman"/>
          <w:sz w:val="24"/>
          <w:szCs w:val="24"/>
        </w:rPr>
        <w:t xml:space="preserve"> the</w:t>
      </w:r>
      <w:r w:rsidR="00C66AF0">
        <w:rPr>
          <w:rFonts w:ascii="Times New Roman" w:hAnsi="Times New Roman" w:cs="Times New Roman"/>
          <w:sz w:val="24"/>
          <w:szCs w:val="24"/>
        </w:rPr>
        <w:t xml:space="preserve"> representation and combination of a wide variety of variables.</w:t>
      </w:r>
      <w:r w:rsidR="00AA246A" w:rsidRPr="00AA246A">
        <w:rPr>
          <w:rFonts w:ascii="Times New Roman" w:hAnsi="Times New Roman" w:cs="Times New Roman"/>
          <w:sz w:val="24"/>
          <w:szCs w:val="24"/>
        </w:rPr>
        <w:t xml:space="preserve"> </w:t>
      </w:r>
    </w:p>
    <w:p w:rsidR="00AA246A" w:rsidRDefault="00C66AF0" w:rsidP="006410C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Today, </w:t>
      </w:r>
      <w:r w:rsidR="00AA246A" w:rsidRPr="00AA246A">
        <w:rPr>
          <w:rFonts w:ascii="Times New Roman" w:hAnsi="Times New Roman" w:cs="Times New Roman"/>
          <w:sz w:val="24"/>
          <w:szCs w:val="24"/>
        </w:rPr>
        <w:t>GIS-based land-use suitability</w:t>
      </w:r>
      <w:r w:rsidR="006410C7">
        <w:rPr>
          <w:rFonts w:ascii="Times New Roman" w:hAnsi="Times New Roman" w:cs="Times New Roman"/>
          <w:sz w:val="24"/>
          <w:szCs w:val="24"/>
        </w:rPr>
        <w:t xml:space="preserve"> ha</w:t>
      </w:r>
      <w:r w:rsidR="002C6FD5">
        <w:rPr>
          <w:rFonts w:ascii="Times New Roman" w:hAnsi="Times New Roman" w:cs="Times New Roman"/>
          <w:sz w:val="24"/>
          <w:szCs w:val="24"/>
        </w:rPr>
        <w:t xml:space="preserve">s become more accessible to </w:t>
      </w:r>
      <w:r w:rsidR="006410C7">
        <w:rPr>
          <w:rFonts w:ascii="Times New Roman" w:hAnsi="Times New Roman" w:cs="Times New Roman"/>
          <w:sz w:val="24"/>
          <w:szCs w:val="24"/>
        </w:rPr>
        <w:t>planners and the general public</w:t>
      </w:r>
      <w:r w:rsidR="002C6FD5">
        <w:rPr>
          <w:rFonts w:ascii="Times New Roman" w:hAnsi="Times New Roman" w:cs="Times New Roman"/>
          <w:sz w:val="24"/>
          <w:szCs w:val="24"/>
        </w:rPr>
        <w:t>. It</w:t>
      </w:r>
      <w:r w:rsidR="006410C7">
        <w:rPr>
          <w:rFonts w:ascii="Times New Roman" w:hAnsi="Times New Roman" w:cs="Times New Roman"/>
          <w:sz w:val="24"/>
          <w:szCs w:val="24"/>
        </w:rPr>
        <w:t xml:space="preserve"> has been used for several different objectives such as determining </w:t>
      </w:r>
      <w:r w:rsidR="00AA246A" w:rsidRPr="00AA246A">
        <w:rPr>
          <w:rFonts w:ascii="Times New Roman" w:hAnsi="Times New Roman" w:cs="Times New Roman"/>
          <w:sz w:val="24"/>
          <w:szCs w:val="24"/>
        </w:rPr>
        <w:t xml:space="preserve">habitat suitability (Pereira &amp; </w:t>
      </w:r>
      <w:proofErr w:type="spellStart"/>
      <w:r w:rsidR="00AA246A" w:rsidRPr="00AA246A">
        <w:rPr>
          <w:rFonts w:ascii="Times New Roman" w:hAnsi="Times New Roman" w:cs="Times New Roman"/>
          <w:sz w:val="24"/>
          <w:szCs w:val="24"/>
        </w:rPr>
        <w:t>Duckstein</w:t>
      </w:r>
      <w:proofErr w:type="spellEnd"/>
      <w:r w:rsidR="00AA246A" w:rsidRPr="00AA246A">
        <w:rPr>
          <w:rFonts w:ascii="Times New Roman" w:hAnsi="Times New Roman" w:cs="Times New Roman"/>
          <w:sz w:val="24"/>
          <w:szCs w:val="24"/>
        </w:rPr>
        <w:t xml:space="preserve">, </w:t>
      </w:r>
      <w:r w:rsidR="006410C7">
        <w:rPr>
          <w:rFonts w:ascii="Times New Roman" w:hAnsi="Times New Roman" w:cs="Times New Roman"/>
          <w:sz w:val="24"/>
          <w:szCs w:val="24"/>
        </w:rPr>
        <w:t xml:space="preserve">1993; Store &amp; </w:t>
      </w:r>
      <w:proofErr w:type="spellStart"/>
      <w:r w:rsidR="006410C7">
        <w:rPr>
          <w:rFonts w:ascii="Times New Roman" w:hAnsi="Times New Roman" w:cs="Times New Roman"/>
          <w:sz w:val="24"/>
          <w:szCs w:val="24"/>
        </w:rPr>
        <w:t>Kangas</w:t>
      </w:r>
      <w:proofErr w:type="spellEnd"/>
      <w:r w:rsidR="006410C7">
        <w:rPr>
          <w:rFonts w:ascii="Times New Roman" w:hAnsi="Times New Roman" w:cs="Times New Roman"/>
          <w:sz w:val="24"/>
          <w:szCs w:val="24"/>
        </w:rPr>
        <w:t xml:space="preserve">, 2001), prioritizing </w:t>
      </w:r>
      <w:r w:rsidR="00AA246A" w:rsidRPr="00AA246A">
        <w:rPr>
          <w:rFonts w:ascii="Times New Roman" w:hAnsi="Times New Roman" w:cs="Times New Roman"/>
          <w:sz w:val="24"/>
          <w:szCs w:val="24"/>
        </w:rPr>
        <w:t>land conservation</w:t>
      </w:r>
      <w:r w:rsidR="006410C7">
        <w:rPr>
          <w:rFonts w:ascii="Times New Roman" w:hAnsi="Times New Roman" w:cs="Times New Roman"/>
          <w:sz w:val="24"/>
          <w:szCs w:val="24"/>
        </w:rPr>
        <w:t xml:space="preserve"> efforts,</w:t>
      </w:r>
      <w:r w:rsidR="00AA246A" w:rsidRPr="00AA246A">
        <w:rPr>
          <w:rFonts w:ascii="Times New Roman" w:hAnsi="Times New Roman" w:cs="Times New Roman"/>
          <w:sz w:val="24"/>
          <w:szCs w:val="24"/>
        </w:rPr>
        <w:t xml:space="preserve"> (Miller, Collins, Steiner, &amp; Cook, 1998; Trust for Public Land, 2005)</w:t>
      </w:r>
      <w:r w:rsidR="006410C7">
        <w:rPr>
          <w:rFonts w:ascii="Times New Roman" w:hAnsi="Times New Roman" w:cs="Times New Roman"/>
          <w:sz w:val="24"/>
          <w:szCs w:val="24"/>
        </w:rPr>
        <w:t>, defining</w:t>
      </w:r>
      <w:r w:rsidR="00AA246A" w:rsidRPr="00AA246A">
        <w:rPr>
          <w:rFonts w:ascii="Times New Roman" w:hAnsi="Times New Roman" w:cs="Times New Roman"/>
          <w:sz w:val="24"/>
          <w:szCs w:val="24"/>
        </w:rPr>
        <w:t xml:space="preserve"> public facility </w:t>
      </w:r>
      <w:proofErr w:type="spellStart"/>
      <w:r w:rsidR="00AA246A" w:rsidRPr="00AA246A">
        <w:rPr>
          <w:rFonts w:ascii="Times New Roman" w:hAnsi="Times New Roman" w:cs="Times New Roman"/>
          <w:sz w:val="24"/>
          <w:szCs w:val="24"/>
        </w:rPr>
        <w:t>siting</w:t>
      </w:r>
      <w:proofErr w:type="spellEnd"/>
      <w:r w:rsidR="00AA246A" w:rsidRPr="00AA246A">
        <w:rPr>
          <w:rFonts w:ascii="Times New Roman" w:hAnsi="Times New Roman" w:cs="Times New Roman"/>
          <w:sz w:val="24"/>
          <w:szCs w:val="24"/>
        </w:rPr>
        <w:t xml:space="preserve"> (Higgs, 2006)</w:t>
      </w:r>
      <w:r w:rsidR="006410C7">
        <w:rPr>
          <w:rFonts w:ascii="Times New Roman" w:hAnsi="Times New Roman" w:cs="Times New Roman"/>
          <w:sz w:val="24"/>
          <w:szCs w:val="24"/>
        </w:rPr>
        <w:t>,</w:t>
      </w:r>
      <w:r w:rsidR="00AA246A" w:rsidRPr="00AA246A">
        <w:rPr>
          <w:rFonts w:ascii="Times New Roman" w:hAnsi="Times New Roman" w:cs="Times New Roman"/>
          <w:sz w:val="24"/>
          <w:szCs w:val="24"/>
        </w:rPr>
        <w:t xml:space="preserve"> and </w:t>
      </w:r>
      <w:r w:rsidR="006410C7">
        <w:rPr>
          <w:rFonts w:ascii="Times New Roman" w:hAnsi="Times New Roman" w:cs="Times New Roman"/>
          <w:sz w:val="24"/>
          <w:szCs w:val="24"/>
        </w:rPr>
        <w:t xml:space="preserve">planning </w:t>
      </w:r>
      <w:r w:rsidR="00AA246A" w:rsidRPr="00AA246A">
        <w:rPr>
          <w:rFonts w:ascii="Times New Roman" w:hAnsi="Times New Roman" w:cs="Times New Roman"/>
          <w:sz w:val="24"/>
          <w:szCs w:val="24"/>
        </w:rPr>
        <w:t>sustainable residential development (</w:t>
      </w:r>
      <w:proofErr w:type="spellStart"/>
      <w:r w:rsidR="00AA246A" w:rsidRPr="00AA246A">
        <w:rPr>
          <w:rFonts w:ascii="Times New Roman" w:hAnsi="Times New Roman" w:cs="Times New Roman"/>
          <w:sz w:val="24"/>
          <w:szCs w:val="24"/>
        </w:rPr>
        <w:t>Sorrentino</w:t>
      </w:r>
      <w:proofErr w:type="spellEnd"/>
      <w:r w:rsidR="00AA246A" w:rsidRPr="00AA246A">
        <w:rPr>
          <w:rFonts w:ascii="Times New Roman" w:hAnsi="Times New Roman" w:cs="Times New Roman"/>
          <w:sz w:val="24"/>
          <w:szCs w:val="24"/>
        </w:rPr>
        <w:t xml:space="preserve">, </w:t>
      </w:r>
      <w:proofErr w:type="spellStart"/>
      <w:r w:rsidR="00AA246A" w:rsidRPr="00AA246A">
        <w:rPr>
          <w:rFonts w:ascii="Times New Roman" w:hAnsi="Times New Roman" w:cs="Times New Roman"/>
          <w:sz w:val="24"/>
          <w:szCs w:val="24"/>
        </w:rPr>
        <w:t>Meenar</w:t>
      </w:r>
      <w:proofErr w:type="spellEnd"/>
      <w:r w:rsidR="00AA246A" w:rsidRPr="00AA246A">
        <w:rPr>
          <w:rFonts w:ascii="Times New Roman" w:hAnsi="Times New Roman" w:cs="Times New Roman"/>
          <w:sz w:val="24"/>
          <w:szCs w:val="24"/>
        </w:rPr>
        <w:t xml:space="preserve">, &amp; </w:t>
      </w:r>
      <w:proofErr w:type="spellStart"/>
      <w:r w:rsidR="00AA246A" w:rsidRPr="00AA246A">
        <w:rPr>
          <w:rFonts w:ascii="Times New Roman" w:hAnsi="Times New Roman" w:cs="Times New Roman"/>
          <w:sz w:val="24"/>
          <w:szCs w:val="24"/>
        </w:rPr>
        <w:t>Flamm</w:t>
      </w:r>
      <w:proofErr w:type="spellEnd"/>
      <w:r w:rsidR="00AA246A" w:rsidRPr="00AA246A">
        <w:rPr>
          <w:rFonts w:ascii="Times New Roman" w:hAnsi="Times New Roman" w:cs="Times New Roman"/>
          <w:sz w:val="24"/>
          <w:szCs w:val="24"/>
        </w:rPr>
        <w:t xml:space="preserve">, 2008). </w:t>
      </w:r>
    </w:p>
    <w:p w:rsidR="002C6FD5" w:rsidRDefault="006410C7" w:rsidP="00AA246A">
      <w:pPr>
        <w:spacing w:line="360" w:lineRule="auto"/>
        <w:rPr>
          <w:rFonts w:ascii="Times New Roman" w:hAnsi="Times New Roman" w:cs="Times New Roman"/>
          <w:sz w:val="24"/>
          <w:szCs w:val="24"/>
        </w:rPr>
      </w:pPr>
      <w:r>
        <w:rPr>
          <w:rFonts w:ascii="Times New Roman" w:hAnsi="Times New Roman" w:cs="Times New Roman"/>
          <w:sz w:val="24"/>
          <w:szCs w:val="24"/>
        </w:rPr>
        <w:t>In terms of analysis for housing affordability, suitability has been used to</w:t>
      </w:r>
      <w:r w:rsidR="00AA246A" w:rsidRPr="00AA246A">
        <w:rPr>
          <w:rFonts w:ascii="Times New Roman" w:hAnsi="Times New Roman" w:cs="Times New Roman"/>
          <w:sz w:val="24"/>
          <w:szCs w:val="24"/>
        </w:rPr>
        <w:t xml:space="preserve"> assess </w:t>
      </w:r>
      <w:r>
        <w:rPr>
          <w:rFonts w:ascii="Times New Roman" w:hAnsi="Times New Roman" w:cs="Times New Roman"/>
          <w:sz w:val="24"/>
          <w:szCs w:val="24"/>
        </w:rPr>
        <w:t xml:space="preserve">factors like topography, </w:t>
      </w:r>
      <w:r w:rsidR="00AA246A" w:rsidRPr="00AA246A">
        <w:rPr>
          <w:rFonts w:ascii="Times New Roman" w:hAnsi="Times New Roman" w:cs="Times New Roman"/>
          <w:sz w:val="24"/>
          <w:szCs w:val="24"/>
        </w:rPr>
        <w:t xml:space="preserve">soil type, </w:t>
      </w:r>
      <w:r>
        <w:rPr>
          <w:rFonts w:ascii="Times New Roman" w:hAnsi="Times New Roman" w:cs="Times New Roman"/>
          <w:sz w:val="24"/>
          <w:szCs w:val="24"/>
        </w:rPr>
        <w:t>probability of</w:t>
      </w:r>
      <w:r w:rsidR="00AA246A" w:rsidRPr="00AA246A">
        <w:rPr>
          <w:rFonts w:ascii="Times New Roman" w:hAnsi="Times New Roman" w:cs="Times New Roman"/>
          <w:sz w:val="24"/>
          <w:szCs w:val="24"/>
        </w:rPr>
        <w:t xml:space="preserve"> flood</w:t>
      </w:r>
      <w:r>
        <w:rPr>
          <w:rFonts w:ascii="Times New Roman" w:hAnsi="Times New Roman" w:cs="Times New Roman"/>
          <w:sz w:val="24"/>
          <w:szCs w:val="24"/>
        </w:rPr>
        <w:t>ing</w:t>
      </w:r>
      <w:r w:rsidR="00AA246A" w:rsidRPr="00AA246A">
        <w:rPr>
          <w:rFonts w:ascii="Times New Roman" w:hAnsi="Times New Roman" w:cs="Times New Roman"/>
          <w:sz w:val="24"/>
          <w:szCs w:val="24"/>
        </w:rPr>
        <w:t>, proximity to</w:t>
      </w:r>
      <w:r>
        <w:rPr>
          <w:rFonts w:ascii="Times New Roman" w:hAnsi="Times New Roman" w:cs="Times New Roman"/>
          <w:sz w:val="24"/>
          <w:szCs w:val="24"/>
        </w:rPr>
        <w:t xml:space="preserve"> infrastructure and transportation networks,</w:t>
      </w:r>
      <w:r w:rsidR="00AA246A" w:rsidRPr="00AA246A">
        <w:rPr>
          <w:rFonts w:ascii="Times New Roman" w:hAnsi="Times New Roman" w:cs="Times New Roman"/>
          <w:sz w:val="24"/>
          <w:szCs w:val="24"/>
        </w:rPr>
        <w:t xml:space="preserve"> and land use compatibility (Al-</w:t>
      </w:r>
      <w:proofErr w:type="spellStart"/>
      <w:r w:rsidR="00AA246A" w:rsidRPr="00AA246A">
        <w:rPr>
          <w:rFonts w:ascii="Times New Roman" w:hAnsi="Times New Roman" w:cs="Times New Roman"/>
          <w:sz w:val="24"/>
          <w:szCs w:val="24"/>
        </w:rPr>
        <w:t>Shalabi</w:t>
      </w:r>
      <w:proofErr w:type="spellEnd"/>
      <w:r w:rsidR="00AA246A" w:rsidRPr="00AA246A">
        <w:rPr>
          <w:rFonts w:ascii="Times New Roman" w:hAnsi="Times New Roman" w:cs="Times New Roman"/>
          <w:sz w:val="24"/>
          <w:szCs w:val="24"/>
        </w:rPr>
        <w:t xml:space="preserve"> et al., 2006; Thomson &amp; Hardin, 2000</w:t>
      </w:r>
      <w:r>
        <w:rPr>
          <w:rFonts w:ascii="Times New Roman" w:hAnsi="Times New Roman" w:cs="Times New Roman"/>
          <w:sz w:val="24"/>
          <w:szCs w:val="24"/>
        </w:rPr>
        <w:t>). Other analyses have included social dimensions such as access to employment</w:t>
      </w:r>
      <w:r w:rsidR="00AA246A" w:rsidRPr="00AA246A">
        <w:rPr>
          <w:rFonts w:ascii="Times New Roman" w:hAnsi="Times New Roman" w:cs="Times New Roman"/>
          <w:sz w:val="24"/>
          <w:szCs w:val="24"/>
        </w:rPr>
        <w:t xml:space="preserve"> and</w:t>
      </w:r>
      <w:r>
        <w:rPr>
          <w:rFonts w:ascii="Times New Roman" w:hAnsi="Times New Roman" w:cs="Times New Roman"/>
          <w:sz w:val="24"/>
          <w:szCs w:val="24"/>
        </w:rPr>
        <w:t xml:space="preserve"> other</w:t>
      </w:r>
      <w:r w:rsidR="00AA246A" w:rsidRPr="00AA246A">
        <w:rPr>
          <w:rFonts w:ascii="Times New Roman" w:hAnsi="Times New Roman" w:cs="Times New Roman"/>
          <w:sz w:val="24"/>
          <w:szCs w:val="24"/>
        </w:rPr>
        <w:t xml:space="preserve"> local resources that are critical to lower income h</w:t>
      </w:r>
      <w:r w:rsidR="00472F5F">
        <w:rPr>
          <w:rFonts w:ascii="Times New Roman" w:hAnsi="Times New Roman" w:cs="Times New Roman"/>
          <w:sz w:val="24"/>
          <w:szCs w:val="24"/>
        </w:rPr>
        <w:t>ouseholds (Hartman, 1998</w:t>
      </w:r>
      <w:r w:rsidR="00AA246A" w:rsidRPr="00AA246A">
        <w:rPr>
          <w:rFonts w:ascii="Times New Roman" w:hAnsi="Times New Roman" w:cs="Times New Roman"/>
          <w:sz w:val="24"/>
          <w:szCs w:val="24"/>
        </w:rPr>
        <w:t>).</w:t>
      </w:r>
      <w:r w:rsidR="003A380E">
        <w:rPr>
          <w:rFonts w:ascii="Times New Roman" w:hAnsi="Times New Roman" w:cs="Times New Roman"/>
          <w:sz w:val="24"/>
          <w:szCs w:val="24"/>
        </w:rPr>
        <w:t xml:space="preserve"> </w:t>
      </w:r>
    </w:p>
    <w:p w:rsidR="00AA246A" w:rsidRDefault="002C6FD5" w:rsidP="00AA246A">
      <w:pPr>
        <w:spacing w:line="360" w:lineRule="auto"/>
        <w:rPr>
          <w:rFonts w:ascii="Times New Roman" w:hAnsi="Times New Roman" w:cs="Times New Roman"/>
          <w:sz w:val="24"/>
          <w:szCs w:val="24"/>
        </w:rPr>
      </w:pPr>
      <w:r>
        <w:rPr>
          <w:rFonts w:ascii="Times New Roman" w:hAnsi="Times New Roman" w:cs="Times New Roman"/>
          <w:sz w:val="24"/>
          <w:szCs w:val="24"/>
        </w:rPr>
        <w:t>In this regard, t</w:t>
      </w:r>
      <w:r w:rsidR="003A380E">
        <w:rPr>
          <w:rFonts w:ascii="Times New Roman" w:hAnsi="Times New Roman" w:cs="Times New Roman"/>
          <w:sz w:val="24"/>
          <w:szCs w:val="24"/>
        </w:rPr>
        <w:t>he technique has been applied to different contexts and questions like the location of low income housing i</w:t>
      </w:r>
      <w:r>
        <w:rPr>
          <w:rFonts w:ascii="Times New Roman" w:hAnsi="Times New Roman" w:cs="Times New Roman"/>
          <w:sz w:val="24"/>
          <w:szCs w:val="24"/>
        </w:rPr>
        <w:t>n Johannesburg (</w:t>
      </w:r>
      <w:proofErr w:type="spellStart"/>
      <w:r>
        <w:rPr>
          <w:rFonts w:ascii="Times New Roman" w:hAnsi="Times New Roman" w:cs="Times New Roman"/>
          <w:sz w:val="24"/>
          <w:szCs w:val="24"/>
        </w:rPr>
        <w:t>Biermann</w:t>
      </w:r>
      <w:proofErr w:type="spellEnd"/>
      <w:r>
        <w:rPr>
          <w:rFonts w:ascii="Times New Roman" w:hAnsi="Times New Roman" w:cs="Times New Roman"/>
          <w:sz w:val="24"/>
          <w:szCs w:val="24"/>
        </w:rPr>
        <w:t>, 1999);</w:t>
      </w:r>
      <w:r w:rsidR="003A380E">
        <w:rPr>
          <w:rFonts w:ascii="Times New Roman" w:hAnsi="Times New Roman" w:cs="Times New Roman"/>
          <w:sz w:val="24"/>
          <w:szCs w:val="24"/>
        </w:rPr>
        <w:t xml:space="preserve"> the identification of areas zoned for housing with good access to neighborhood services in Worchester, M</w:t>
      </w:r>
      <w:r>
        <w:rPr>
          <w:rFonts w:ascii="Times New Roman" w:hAnsi="Times New Roman" w:cs="Times New Roman"/>
          <w:sz w:val="24"/>
          <w:szCs w:val="24"/>
        </w:rPr>
        <w:t>A</w:t>
      </w:r>
      <w:r w:rsidR="003A380E">
        <w:rPr>
          <w:rFonts w:ascii="Times New Roman" w:hAnsi="Times New Roman" w:cs="Times New Roman"/>
          <w:sz w:val="24"/>
          <w:szCs w:val="24"/>
        </w:rPr>
        <w:t xml:space="preserve"> (</w:t>
      </w:r>
      <w:proofErr w:type="spellStart"/>
      <w:r w:rsidR="003A380E">
        <w:rPr>
          <w:rFonts w:ascii="Times New Roman" w:hAnsi="Times New Roman" w:cs="Times New Roman"/>
          <w:sz w:val="24"/>
          <w:szCs w:val="24"/>
        </w:rPr>
        <w:t>Hamir</w:t>
      </w:r>
      <w:proofErr w:type="spellEnd"/>
      <w:r w:rsidR="003A380E">
        <w:rPr>
          <w:rFonts w:ascii="Times New Roman" w:hAnsi="Times New Roman" w:cs="Times New Roman"/>
          <w:sz w:val="24"/>
          <w:szCs w:val="24"/>
        </w:rPr>
        <w:t xml:space="preserve"> et al, </w:t>
      </w:r>
      <w:r>
        <w:rPr>
          <w:rFonts w:ascii="Times New Roman" w:hAnsi="Times New Roman" w:cs="Times New Roman"/>
          <w:sz w:val="24"/>
          <w:szCs w:val="24"/>
        </w:rPr>
        <w:t>2003);</w:t>
      </w:r>
      <w:r w:rsidR="00AA246A" w:rsidRPr="00AA246A">
        <w:rPr>
          <w:rFonts w:ascii="Times New Roman" w:hAnsi="Times New Roman" w:cs="Times New Roman"/>
          <w:sz w:val="24"/>
          <w:szCs w:val="24"/>
        </w:rPr>
        <w:t xml:space="preserve"> </w:t>
      </w:r>
      <w:r w:rsidR="003A380E">
        <w:rPr>
          <w:rFonts w:ascii="Times New Roman" w:hAnsi="Times New Roman" w:cs="Times New Roman"/>
          <w:sz w:val="24"/>
          <w:szCs w:val="24"/>
        </w:rPr>
        <w:t>the definition of areas for development closer to urban cores to avoid sprawl in two counties in Delaware (</w:t>
      </w:r>
      <w:proofErr w:type="spellStart"/>
      <w:r w:rsidR="003A380E">
        <w:rPr>
          <w:rFonts w:ascii="Times New Roman" w:hAnsi="Times New Roman" w:cs="Times New Roman"/>
          <w:sz w:val="24"/>
          <w:szCs w:val="24"/>
        </w:rPr>
        <w:t>Svatos</w:t>
      </w:r>
      <w:proofErr w:type="spellEnd"/>
      <w:r w:rsidR="003A380E">
        <w:rPr>
          <w:rFonts w:ascii="Times New Roman" w:hAnsi="Times New Roman" w:cs="Times New Roman"/>
          <w:sz w:val="24"/>
          <w:szCs w:val="24"/>
        </w:rPr>
        <w:t xml:space="preserve"> and Doucette, </w:t>
      </w:r>
      <w:r w:rsidR="00AA246A" w:rsidRPr="00AA246A">
        <w:rPr>
          <w:rFonts w:ascii="Times New Roman" w:hAnsi="Times New Roman" w:cs="Times New Roman"/>
          <w:sz w:val="24"/>
          <w:szCs w:val="24"/>
        </w:rPr>
        <w:t>2003)</w:t>
      </w:r>
      <w:r>
        <w:rPr>
          <w:rFonts w:ascii="Times New Roman" w:hAnsi="Times New Roman" w:cs="Times New Roman"/>
          <w:sz w:val="24"/>
          <w:szCs w:val="24"/>
        </w:rPr>
        <w:t>;</w:t>
      </w:r>
      <w:r w:rsidR="003A380E">
        <w:rPr>
          <w:rFonts w:ascii="Times New Roman" w:hAnsi="Times New Roman" w:cs="Times New Roman"/>
          <w:sz w:val="24"/>
          <w:szCs w:val="24"/>
        </w:rPr>
        <w:t xml:space="preserve"> </w:t>
      </w:r>
      <w:r>
        <w:rPr>
          <w:rFonts w:ascii="Times New Roman" w:hAnsi="Times New Roman" w:cs="Times New Roman"/>
          <w:sz w:val="24"/>
          <w:szCs w:val="24"/>
        </w:rPr>
        <w:t>the determination of suitable parcels for mixed income developments in three neighborhoods in Chicago (</w:t>
      </w:r>
      <w:r w:rsidR="00AA246A" w:rsidRPr="00AA246A">
        <w:rPr>
          <w:rFonts w:ascii="Times New Roman" w:hAnsi="Times New Roman" w:cs="Times New Roman"/>
          <w:sz w:val="24"/>
          <w:szCs w:val="24"/>
        </w:rPr>
        <w:t>Hester and Radfo</w:t>
      </w:r>
      <w:r>
        <w:rPr>
          <w:rFonts w:ascii="Times New Roman" w:hAnsi="Times New Roman" w:cs="Times New Roman"/>
          <w:sz w:val="24"/>
          <w:szCs w:val="24"/>
        </w:rPr>
        <w:t xml:space="preserve">rd, </w:t>
      </w:r>
      <w:r w:rsidR="00AA246A" w:rsidRPr="00AA246A">
        <w:rPr>
          <w:rFonts w:ascii="Times New Roman" w:hAnsi="Times New Roman" w:cs="Times New Roman"/>
          <w:sz w:val="24"/>
          <w:szCs w:val="24"/>
        </w:rPr>
        <w:t>2005)</w:t>
      </w:r>
      <w:r>
        <w:rPr>
          <w:rFonts w:ascii="Times New Roman" w:hAnsi="Times New Roman" w:cs="Times New Roman"/>
          <w:sz w:val="24"/>
          <w:szCs w:val="24"/>
        </w:rPr>
        <w:t>, and the combination of location factors related to the supply and demand for housing to prioritize public policies in South Africa</w:t>
      </w:r>
      <w:r w:rsidR="00AA246A" w:rsidRPr="00AA246A">
        <w:rPr>
          <w:rFonts w:ascii="Times New Roman" w:hAnsi="Times New Roman" w:cs="Times New Roman"/>
          <w:sz w:val="24"/>
          <w:szCs w:val="24"/>
        </w:rPr>
        <w:t xml:space="preserve"> (CSIR, 2005)</w:t>
      </w:r>
      <w:r>
        <w:rPr>
          <w:rFonts w:ascii="Times New Roman" w:hAnsi="Times New Roman" w:cs="Times New Roman"/>
          <w:sz w:val="24"/>
          <w:szCs w:val="24"/>
        </w:rPr>
        <w:t>.</w:t>
      </w:r>
    </w:p>
    <w:p w:rsidR="002C6FD5" w:rsidRPr="00AA246A" w:rsidRDefault="002C6FD5" w:rsidP="00AA246A">
      <w:pPr>
        <w:spacing w:line="360" w:lineRule="auto"/>
        <w:rPr>
          <w:rFonts w:ascii="Times New Roman" w:hAnsi="Times New Roman" w:cs="Times New Roman"/>
          <w:sz w:val="24"/>
          <w:szCs w:val="24"/>
        </w:rPr>
      </w:pPr>
    </w:p>
    <w:p w:rsidR="00F52A92" w:rsidRPr="00F52A92" w:rsidRDefault="005B742A" w:rsidP="002C6FD5">
      <w:pPr>
        <w:pStyle w:val="ListParagraph"/>
        <w:numPr>
          <w:ilvl w:val="1"/>
          <w:numId w:val="6"/>
        </w:numPr>
        <w:spacing w:line="360" w:lineRule="auto"/>
        <w:rPr>
          <w:rFonts w:ascii="Times New Roman" w:hAnsi="Times New Roman" w:cs="Times New Roman"/>
          <w:b/>
          <w:color w:val="000000"/>
          <w:sz w:val="24"/>
          <w:szCs w:val="24"/>
        </w:rPr>
      </w:pPr>
      <w:r w:rsidRPr="002C6FD5">
        <w:rPr>
          <w:rFonts w:ascii="Times New Roman" w:hAnsi="Times New Roman" w:cs="Times New Roman"/>
          <w:b/>
          <w:color w:val="000000"/>
          <w:sz w:val="24"/>
          <w:szCs w:val="24"/>
        </w:rPr>
        <w:t>The AHS structure</w:t>
      </w:r>
    </w:p>
    <w:p w:rsidR="004257DE" w:rsidRDefault="00F52A92" w:rsidP="002C6FD5">
      <w:pPr>
        <w:spacing w:line="360" w:lineRule="auto"/>
        <w:rPr>
          <w:rFonts w:ascii="Times New Roman" w:hAnsi="Times New Roman" w:cs="Times New Roman"/>
          <w:sz w:val="24"/>
          <w:szCs w:val="24"/>
        </w:rPr>
      </w:pPr>
      <w:r w:rsidRPr="00AA246A">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AA246A">
        <w:rPr>
          <w:rFonts w:ascii="Times New Roman" w:hAnsi="Times New Roman" w:cs="Times New Roman"/>
          <w:sz w:val="24"/>
          <w:szCs w:val="24"/>
        </w:rPr>
        <w:t>AHS model, e</w:t>
      </w:r>
      <w:r>
        <w:rPr>
          <w:rFonts w:ascii="Times New Roman" w:hAnsi="Times New Roman" w:cs="Times New Roman"/>
          <w:sz w:val="24"/>
          <w:szCs w:val="24"/>
        </w:rPr>
        <w:t xml:space="preserve">ach </w:t>
      </w:r>
      <w:r w:rsidRPr="00AA246A">
        <w:rPr>
          <w:rFonts w:ascii="Times New Roman" w:hAnsi="Times New Roman" w:cs="Times New Roman"/>
          <w:sz w:val="24"/>
          <w:szCs w:val="24"/>
        </w:rPr>
        <w:t xml:space="preserve">map </w:t>
      </w:r>
      <w:r>
        <w:rPr>
          <w:rFonts w:ascii="Times New Roman" w:hAnsi="Times New Roman" w:cs="Times New Roman"/>
          <w:sz w:val="24"/>
          <w:szCs w:val="24"/>
        </w:rPr>
        <w:t>layer represents factors deemed to be important for the location of</w:t>
      </w:r>
      <w:r w:rsidRPr="00AA246A">
        <w:rPr>
          <w:rFonts w:ascii="Times New Roman" w:hAnsi="Times New Roman" w:cs="Times New Roman"/>
          <w:sz w:val="24"/>
          <w:szCs w:val="24"/>
        </w:rPr>
        <w:t xml:space="preserve"> affordable housing.</w:t>
      </w:r>
      <w:r w:rsidR="004257DE">
        <w:rPr>
          <w:rFonts w:ascii="Times New Roman" w:hAnsi="Times New Roman" w:cs="Times New Roman"/>
          <w:sz w:val="24"/>
          <w:szCs w:val="24"/>
        </w:rPr>
        <w:t xml:space="preserve"> The model is organized in four major components: residential suitability, rental housing costs, driving costs, and transit accessibility. </w:t>
      </w:r>
      <w:r w:rsidR="004257DE" w:rsidRPr="004257DE">
        <w:rPr>
          <w:rFonts w:ascii="Times New Roman" w:hAnsi="Times New Roman" w:cs="Times New Roman"/>
          <w:sz w:val="24"/>
          <w:szCs w:val="24"/>
        </w:rPr>
        <w:t>Each component is assigned a score between 0 and 25 where: 0 is not suitable and 25 i</w:t>
      </w:r>
      <w:r w:rsidR="004257DE">
        <w:rPr>
          <w:rFonts w:ascii="Times New Roman" w:hAnsi="Times New Roman" w:cs="Times New Roman"/>
          <w:sz w:val="24"/>
          <w:szCs w:val="24"/>
        </w:rPr>
        <w:t>s highly suitable. The scores reflect</w:t>
      </w:r>
      <w:r w:rsidR="004257DE" w:rsidRPr="004257DE">
        <w:rPr>
          <w:rFonts w:ascii="Times New Roman" w:hAnsi="Times New Roman" w:cs="Times New Roman"/>
          <w:sz w:val="24"/>
          <w:szCs w:val="24"/>
        </w:rPr>
        <w:t xml:space="preserve"> relationships among a</w:t>
      </w:r>
      <w:r w:rsidR="004257DE">
        <w:rPr>
          <w:rFonts w:ascii="Times New Roman" w:hAnsi="Times New Roman" w:cs="Times New Roman"/>
          <w:sz w:val="24"/>
          <w:szCs w:val="24"/>
        </w:rPr>
        <w:t xml:space="preserve"> set of spatial characteristics. It is important to note that </w:t>
      </w:r>
      <w:r w:rsidR="004257DE" w:rsidRPr="004257DE">
        <w:rPr>
          <w:rFonts w:ascii="Times New Roman" w:hAnsi="Times New Roman" w:cs="Times New Roman"/>
          <w:sz w:val="24"/>
          <w:szCs w:val="24"/>
        </w:rPr>
        <w:t>the relationships are relative to local conditions, there are no thresholds or benchmarks</w:t>
      </w:r>
      <w:r w:rsidR="004257DE">
        <w:rPr>
          <w:rFonts w:ascii="Times New Roman" w:hAnsi="Times New Roman" w:cs="Times New Roman"/>
          <w:sz w:val="24"/>
          <w:szCs w:val="24"/>
        </w:rPr>
        <w:t xml:space="preserve"> in the model</w:t>
      </w:r>
      <w:r w:rsidR="004257DE" w:rsidRPr="004257DE">
        <w:rPr>
          <w:rFonts w:ascii="Times New Roman" w:hAnsi="Times New Roman" w:cs="Times New Roman"/>
          <w:sz w:val="24"/>
          <w:szCs w:val="24"/>
        </w:rPr>
        <w:t>.</w:t>
      </w:r>
      <w:r w:rsidR="004257DE">
        <w:rPr>
          <w:rFonts w:ascii="Times New Roman" w:hAnsi="Times New Roman" w:cs="Times New Roman"/>
          <w:sz w:val="24"/>
          <w:szCs w:val="24"/>
        </w:rPr>
        <w:t xml:space="preserve"> This guarantees the applicability of the model to different cases and avoids sharp typing points that can mask important dynamics. </w:t>
      </w:r>
      <w:r w:rsidR="00B36A08">
        <w:rPr>
          <w:rFonts w:ascii="Times New Roman" w:hAnsi="Times New Roman" w:cs="Times New Roman"/>
          <w:sz w:val="24"/>
          <w:szCs w:val="24"/>
        </w:rPr>
        <w:t>Figure 1 represents the basic structure of the model.</w:t>
      </w:r>
    </w:p>
    <w:p w:rsidR="004257DE" w:rsidRDefault="004257DE" w:rsidP="002C6FD5">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37703" cy="2219325"/>
            <wp:effectExtent l="0" t="0" r="109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50094" cy="2224203"/>
                    </a:xfrm>
                    <a:prstGeom prst="rect">
                      <a:avLst/>
                    </a:prstGeom>
                    <a:noFill/>
                  </pic:spPr>
                </pic:pic>
              </a:graphicData>
            </a:graphic>
          </wp:inline>
        </w:drawing>
      </w:r>
    </w:p>
    <w:p w:rsidR="00B36A08" w:rsidRPr="00B36A08" w:rsidRDefault="00B36A08" w:rsidP="002C6FD5">
      <w:pPr>
        <w:spacing w:line="360" w:lineRule="auto"/>
        <w:rPr>
          <w:rFonts w:ascii="Times New Roman" w:hAnsi="Times New Roman" w:cs="Times New Roman"/>
          <w:b/>
          <w:sz w:val="24"/>
          <w:szCs w:val="24"/>
        </w:rPr>
      </w:pPr>
      <w:r w:rsidRPr="00B36A08">
        <w:rPr>
          <w:rFonts w:ascii="Times New Roman" w:hAnsi="Times New Roman" w:cs="Times New Roman"/>
          <w:b/>
          <w:sz w:val="24"/>
          <w:szCs w:val="24"/>
        </w:rPr>
        <w:t>Figure 1 Basic Structure of the AHS Model</w:t>
      </w:r>
    </w:p>
    <w:p w:rsidR="00B36A08" w:rsidRDefault="00B36A08" w:rsidP="002C6FD5">
      <w:pPr>
        <w:spacing w:line="360" w:lineRule="auto"/>
        <w:rPr>
          <w:rFonts w:ascii="Times New Roman" w:hAnsi="Times New Roman" w:cs="Times New Roman"/>
          <w:sz w:val="24"/>
          <w:szCs w:val="24"/>
        </w:rPr>
      </w:pPr>
    </w:p>
    <w:p w:rsidR="002C6FD5" w:rsidRPr="00B36A08" w:rsidRDefault="00B36A08" w:rsidP="00B36A08">
      <w:pPr>
        <w:spacing w:line="360" w:lineRule="auto"/>
        <w:rPr>
          <w:rFonts w:ascii="Times New Roman" w:hAnsi="Times New Roman" w:cs="Times New Roman"/>
          <w:sz w:val="24"/>
          <w:szCs w:val="24"/>
        </w:rPr>
      </w:pPr>
      <w:r>
        <w:rPr>
          <w:rFonts w:ascii="Times New Roman" w:hAnsi="Times New Roman" w:cs="Times New Roman"/>
          <w:sz w:val="24"/>
          <w:szCs w:val="24"/>
        </w:rPr>
        <w:t>As shown in figure 1, t</w:t>
      </w:r>
      <w:r w:rsidR="004257DE">
        <w:rPr>
          <w:rFonts w:ascii="Times New Roman" w:hAnsi="Times New Roman" w:cs="Times New Roman"/>
          <w:sz w:val="24"/>
          <w:szCs w:val="24"/>
        </w:rPr>
        <w:t xml:space="preserve">he first component, residential suitability, is composed by three sub-components: physical infrastructure and environment, neighborhood characteristics, and neighborhood accessibility.  </w:t>
      </w:r>
      <w:r>
        <w:rPr>
          <w:rFonts w:ascii="Times New Roman" w:hAnsi="Times New Roman" w:cs="Times New Roman"/>
          <w:sz w:val="24"/>
          <w:szCs w:val="24"/>
        </w:rPr>
        <w:t>The subcomponent of physical infrastructure and environment includes variables related to soils (</w:t>
      </w:r>
      <w:proofErr w:type="spellStart"/>
      <w:r w:rsidRPr="00B36A08">
        <w:rPr>
          <w:rFonts w:ascii="Times New Roman" w:hAnsi="Times New Roman" w:cs="Times New Roman"/>
          <w:sz w:val="24"/>
          <w:szCs w:val="24"/>
        </w:rPr>
        <w:t>corrosivity</w:t>
      </w:r>
      <w:proofErr w:type="spellEnd"/>
      <w:r w:rsidRPr="00B36A08">
        <w:rPr>
          <w:rFonts w:ascii="Times New Roman" w:hAnsi="Times New Roman" w:cs="Times New Roman"/>
          <w:sz w:val="24"/>
          <w:szCs w:val="24"/>
        </w:rPr>
        <w:t>, shrink-swell potential, etc</w:t>
      </w:r>
      <w:r>
        <w:rPr>
          <w:rFonts w:ascii="Times New Roman" w:hAnsi="Times New Roman" w:cs="Times New Roman"/>
          <w:sz w:val="24"/>
          <w:szCs w:val="24"/>
        </w:rPr>
        <w:t>), ambient (</w:t>
      </w:r>
      <w:r w:rsidRPr="00B36A08">
        <w:rPr>
          <w:rFonts w:ascii="Times New Roman" w:hAnsi="Times New Roman" w:cs="Times New Roman"/>
          <w:sz w:val="24"/>
          <w:szCs w:val="24"/>
        </w:rPr>
        <w:t xml:space="preserve">noise areas, noxious odors, </w:t>
      </w:r>
      <w:r w:rsidR="000A37A6">
        <w:rPr>
          <w:rFonts w:ascii="Times New Roman" w:hAnsi="Times New Roman" w:cs="Times New Roman"/>
          <w:sz w:val="24"/>
          <w:szCs w:val="24"/>
        </w:rPr>
        <w:t xml:space="preserve">and </w:t>
      </w:r>
      <w:r w:rsidRPr="00B36A08">
        <w:rPr>
          <w:rFonts w:ascii="Times New Roman" w:hAnsi="Times New Roman" w:cs="Times New Roman"/>
          <w:sz w:val="24"/>
          <w:szCs w:val="24"/>
        </w:rPr>
        <w:t>respiratory dangers</w:t>
      </w:r>
      <w:r w:rsidR="000A37A6">
        <w:rPr>
          <w:rFonts w:ascii="Times New Roman" w:hAnsi="Times New Roman" w:cs="Times New Roman"/>
          <w:sz w:val="24"/>
          <w:szCs w:val="24"/>
        </w:rPr>
        <w:t>)</w:t>
      </w:r>
      <w:r>
        <w:rPr>
          <w:rFonts w:ascii="Times New Roman" w:hAnsi="Times New Roman" w:cs="Times New Roman"/>
          <w:sz w:val="24"/>
          <w:szCs w:val="24"/>
        </w:rPr>
        <w:t>, and hazards and incompatibilities (</w:t>
      </w:r>
      <w:r w:rsidRPr="00B36A08">
        <w:rPr>
          <w:rFonts w:ascii="Times New Roman" w:hAnsi="Times New Roman" w:cs="Times New Roman"/>
          <w:sz w:val="24"/>
          <w:szCs w:val="24"/>
        </w:rPr>
        <w:t>flood zones, superfund sites,</w:t>
      </w:r>
      <w:r>
        <w:rPr>
          <w:rFonts w:ascii="Times New Roman" w:hAnsi="Times New Roman" w:cs="Times New Roman"/>
          <w:sz w:val="24"/>
          <w:szCs w:val="24"/>
        </w:rPr>
        <w:t xml:space="preserve"> and</w:t>
      </w:r>
      <w:r w:rsidRPr="00B36A08">
        <w:rPr>
          <w:rFonts w:ascii="Times New Roman" w:hAnsi="Times New Roman" w:cs="Times New Roman"/>
          <w:sz w:val="24"/>
          <w:szCs w:val="24"/>
        </w:rPr>
        <w:t xml:space="preserve"> conservation lands</w:t>
      </w:r>
      <w:r>
        <w:rPr>
          <w:rFonts w:ascii="Times New Roman" w:hAnsi="Times New Roman" w:cs="Times New Roman"/>
          <w:sz w:val="24"/>
          <w:szCs w:val="24"/>
        </w:rPr>
        <w:t xml:space="preserve">). Locating residential uses near these factors can have negative consequences for residents and the environment so proximity to them will mean a lower suitability. In addition, </w:t>
      </w:r>
      <w:r w:rsidR="000570BF">
        <w:rPr>
          <w:rFonts w:ascii="Times New Roman" w:hAnsi="Times New Roman" w:cs="Times New Roman"/>
          <w:sz w:val="24"/>
          <w:szCs w:val="24"/>
        </w:rPr>
        <w:t>this subcomponent</w:t>
      </w:r>
      <w:r>
        <w:rPr>
          <w:rFonts w:ascii="Times New Roman" w:hAnsi="Times New Roman" w:cs="Times New Roman"/>
          <w:sz w:val="24"/>
          <w:szCs w:val="24"/>
        </w:rPr>
        <w:t xml:space="preserve"> includes access to infrastructure (water and</w:t>
      </w:r>
      <w:r w:rsidRPr="00B36A08">
        <w:rPr>
          <w:rFonts w:ascii="Times New Roman" w:hAnsi="Times New Roman" w:cs="Times New Roman"/>
          <w:sz w:val="24"/>
          <w:szCs w:val="24"/>
        </w:rPr>
        <w:t xml:space="preserve"> sewer service areas</w:t>
      </w:r>
      <w:r>
        <w:rPr>
          <w:rFonts w:ascii="Times New Roman" w:hAnsi="Times New Roman" w:cs="Times New Roman"/>
          <w:sz w:val="24"/>
          <w:szCs w:val="24"/>
        </w:rPr>
        <w:t xml:space="preserve">). In this case more proximity will be good since </w:t>
      </w:r>
      <w:r w:rsidR="000A37A6">
        <w:rPr>
          <w:rFonts w:ascii="Times New Roman" w:hAnsi="Times New Roman" w:cs="Times New Roman"/>
          <w:sz w:val="24"/>
          <w:szCs w:val="24"/>
        </w:rPr>
        <w:t>it will represent low</w:t>
      </w:r>
      <w:r>
        <w:rPr>
          <w:rFonts w:ascii="Times New Roman" w:hAnsi="Times New Roman" w:cs="Times New Roman"/>
          <w:sz w:val="24"/>
          <w:szCs w:val="24"/>
        </w:rPr>
        <w:t xml:space="preserve">er costs for the municipality. </w:t>
      </w:r>
      <w:r w:rsidR="000A37A6">
        <w:rPr>
          <w:rFonts w:ascii="Times New Roman" w:hAnsi="Times New Roman" w:cs="Times New Roman"/>
          <w:sz w:val="24"/>
          <w:szCs w:val="24"/>
        </w:rPr>
        <w:t>Thus, areas with high suitability in this subcomponent will have better physical and environmental conditions for development.</w:t>
      </w:r>
    </w:p>
    <w:p w:rsidR="00C97305" w:rsidRDefault="009E6AE3" w:rsidP="00C97305">
      <w:pPr>
        <w:spacing w:line="360" w:lineRule="auto"/>
        <w:rPr>
          <w:rFonts w:ascii="Times New Roman" w:hAnsi="Times New Roman" w:cs="Times New Roman"/>
          <w:sz w:val="24"/>
          <w:szCs w:val="24"/>
        </w:rPr>
      </w:pPr>
      <w:r>
        <w:rPr>
          <w:rFonts w:ascii="Times New Roman" w:hAnsi="Times New Roman" w:cs="Times New Roman"/>
          <w:color w:val="000000"/>
          <w:sz w:val="24"/>
          <w:szCs w:val="24"/>
        </w:rPr>
        <w:t>The second subcomponent of residential suitability, neighborhood characteristics, includes variables representing how well the area fares in socio-economic terms. It is composed by factors like e</w:t>
      </w:r>
      <w:r w:rsidRPr="009E6AE3">
        <w:rPr>
          <w:rFonts w:ascii="Times New Roman" w:hAnsi="Times New Roman" w:cs="Times New Roman"/>
          <w:color w:val="000000"/>
          <w:sz w:val="24"/>
          <w:szCs w:val="24"/>
        </w:rPr>
        <w:t>ducational quality</w:t>
      </w:r>
      <w:r>
        <w:rPr>
          <w:rFonts w:ascii="Times New Roman" w:hAnsi="Times New Roman" w:cs="Times New Roman"/>
          <w:color w:val="000000"/>
          <w:sz w:val="24"/>
          <w:szCs w:val="24"/>
        </w:rPr>
        <w:t>, p</w:t>
      </w:r>
      <w:r w:rsidRPr="009E6AE3">
        <w:rPr>
          <w:rFonts w:ascii="Times New Roman" w:hAnsi="Times New Roman" w:cs="Times New Roman"/>
          <w:color w:val="000000"/>
          <w:sz w:val="24"/>
          <w:szCs w:val="24"/>
        </w:rPr>
        <w:t>overty</w:t>
      </w:r>
      <w:r>
        <w:rPr>
          <w:rFonts w:ascii="Times New Roman" w:hAnsi="Times New Roman" w:cs="Times New Roman"/>
          <w:color w:val="000000"/>
          <w:sz w:val="24"/>
          <w:szCs w:val="24"/>
        </w:rPr>
        <w:t xml:space="preserve"> incidence, educational attainment, h</w:t>
      </w:r>
      <w:r w:rsidRPr="009E6AE3">
        <w:rPr>
          <w:rFonts w:ascii="Times New Roman" w:hAnsi="Times New Roman" w:cs="Times New Roman"/>
          <w:color w:val="000000"/>
          <w:sz w:val="24"/>
          <w:szCs w:val="24"/>
        </w:rPr>
        <w:t>ousehold income</w:t>
      </w:r>
      <w:r>
        <w:rPr>
          <w:rFonts w:ascii="Times New Roman" w:hAnsi="Times New Roman" w:cs="Times New Roman"/>
          <w:color w:val="000000"/>
          <w:sz w:val="24"/>
          <w:szCs w:val="24"/>
        </w:rPr>
        <w:t>, and the rate of v</w:t>
      </w:r>
      <w:r w:rsidRPr="009E6AE3">
        <w:rPr>
          <w:rFonts w:ascii="Times New Roman" w:hAnsi="Times New Roman" w:cs="Times New Roman"/>
          <w:color w:val="000000"/>
          <w:sz w:val="24"/>
          <w:szCs w:val="24"/>
        </w:rPr>
        <w:t>iolent &amp; property crimes</w:t>
      </w:r>
      <w:r>
        <w:rPr>
          <w:rFonts w:ascii="Times New Roman" w:hAnsi="Times New Roman" w:cs="Times New Roman"/>
          <w:color w:val="000000"/>
          <w:sz w:val="24"/>
          <w:szCs w:val="24"/>
        </w:rPr>
        <w:t xml:space="preserve">. In this case, suitability will be higher in neighborhoods with better levels of education, higher </w:t>
      </w:r>
      <w:r w:rsidRPr="00C97305">
        <w:rPr>
          <w:rFonts w:ascii="Times New Roman" w:hAnsi="Times New Roman" w:cs="Times New Roman"/>
          <w:sz w:val="24"/>
          <w:szCs w:val="24"/>
        </w:rPr>
        <w:t>incomes, and lower crime risks. Th</w:t>
      </w:r>
      <w:r w:rsidR="00C97305" w:rsidRPr="00C97305">
        <w:rPr>
          <w:rFonts w:ascii="Times New Roman" w:hAnsi="Times New Roman" w:cs="Times New Roman"/>
          <w:sz w:val="24"/>
          <w:szCs w:val="24"/>
        </w:rPr>
        <w:t xml:space="preserve">e objective is to avoid the typical pattern of concentrating poverty that was characteristic of programs of public housing in the United States (Newman and </w:t>
      </w:r>
      <w:proofErr w:type="spellStart"/>
      <w:r w:rsidR="00C97305" w:rsidRPr="00C97305">
        <w:rPr>
          <w:rFonts w:ascii="Times New Roman" w:hAnsi="Times New Roman" w:cs="Times New Roman"/>
          <w:sz w:val="24"/>
          <w:szCs w:val="24"/>
        </w:rPr>
        <w:t>Schnare</w:t>
      </w:r>
      <w:proofErr w:type="spellEnd"/>
      <w:r w:rsidR="00C97305" w:rsidRPr="00C97305">
        <w:rPr>
          <w:rFonts w:ascii="Times New Roman" w:hAnsi="Times New Roman" w:cs="Times New Roman"/>
          <w:sz w:val="24"/>
          <w:szCs w:val="24"/>
        </w:rPr>
        <w:t xml:space="preserve">, 1997). </w:t>
      </w:r>
      <w:proofErr w:type="spellStart"/>
      <w:r w:rsidR="00C97305" w:rsidRPr="00C97305">
        <w:rPr>
          <w:rFonts w:ascii="Times New Roman" w:hAnsi="Times New Roman" w:cs="Times New Roman"/>
          <w:sz w:val="24"/>
          <w:szCs w:val="24"/>
        </w:rPr>
        <w:t>Deconcentrating</w:t>
      </w:r>
      <w:proofErr w:type="spellEnd"/>
      <w:r w:rsidR="00C97305" w:rsidRPr="00C97305">
        <w:rPr>
          <w:rFonts w:ascii="Times New Roman" w:hAnsi="Times New Roman" w:cs="Times New Roman"/>
          <w:sz w:val="24"/>
          <w:szCs w:val="24"/>
        </w:rPr>
        <w:t xml:space="preserve"> affordable housing</w:t>
      </w:r>
      <w:r w:rsidR="000570BF">
        <w:rPr>
          <w:rFonts w:ascii="Times New Roman" w:hAnsi="Times New Roman" w:cs="Times New Roman"/>
          <w:sz w:val="24"/>
          <w:szCs w:val="24"/>
        </w:rPr>
        <w:t>,</w:t>
      </w:r>
      <w:r w:rsidR="00C97305" w:rsidRPr="00C97305">
        <w:rPr>
          <w:rFonts w:ascii="Times New Roman" w:hAnsi="Times New Roman" w:cs="Times New Roman"/>
          <w:sz w:val="24"/>
          <w:szCs w:val="24"/>
        </w:rPr>
        <w:t xml:space="preserve"> and mixing </w:t>
      </w:r>
      <w:r w:rsidR="00C97305" w:rsidRPr="00C97305">
        <w:rPr>
          <w:rFonts w:ascii="Times New Roman" w:hAnsi="Times New Roman" w:cs="Times New Roman"/>
          <w:sz w:val="24"/>
          <w:szCs w:val="24"/>
        </w:rPr>
        <w:lastRenderedPageBreak/>
        <w:t xml:space="preserve">it with middle- and high-income residences, is the best chance to break the </w:t>
      </w:r>
      <w:r w:rsidR="000570BF">
        <w:rPr>
          <w:rFonts w:ascii="Times New Roman" w:hAnsi="Times New Roman" w:cs="Times New Roman"/>
          <w:sz w:val="24"/>
          <w:szCs w:val="24"/>
        </w:rPr>
        <w:t xml:space="preserve">negative </w:t>
      </w:r>
      <w:r w:rsidR="00C97305" w:rsidRPr="00C97305">
        <w:rPr>
          <w:rFonts w:ascii="Times New Roman" w:hAnsi="Times New Roman" w:cs="Times New Roman"/>
          <w:sz w:val="24"/>
          <w:szCs w:val="24"/>
        </w:rPr>
        <w:t>reinforcing feedback associated with poverty traps.</w:t>
      </w:r>
    </w:p>
    <w:p w:rsidR="002C0DFC" w:rsidRDefault="00C97305" w:rsidP="00C97305">
      <w:pPr>
        <w:spacing w:line="360" w:lineRule="auto"/>
        <w:rPr>
          <w:rFonts w:ascii="Times New Roman" w:hAnsi="Times New Roman" w:cs="Times New Roman"/>
          <w:sz w:val="24"/>
          <w:szCs w:val="24"/>
        </w:rPr>
      </w:pPr>
      <w:r>
        <w:rPr>
          <w:rFonts w:ascii="Times New Roman" w:hAnsi="Times New Roman" w:cs="Times New Roman"/>
          <w:sz w:val="24"/>
          <w:szCs w:val="24"/>
        </w:rPr>
        <w:t>The third subcomponent of residential of suitability, neighborhood accessibility, captures the proximity and</w:t>
      </w:r>
      <w:r w:rsidR="002C0DFC">
        <w:rPr>
          <w:rFonts w:ascii="Times New Roman" w:hAnsi="Times New Roman" w:cs="Times New Roman"/>
          <w:sz w:val="24"/>
          <w:szCs w:val="24"/>
        </w:rPr>
        <w:t xml:space="preserve"> </w:t>
      </w:r>
      <w:r>
        <w:rPr>
          <w:rFonts w:ascii="Times New Roman" w:hAnsi="Times New Roman" w:cs="Times New Roman"/>
          <w:sz w:val="24"/>
          <w:szCs w:val="24"/>
        </w:rPr>
        <w:t xml:space="preserve">opportunity to important facilities </w:t>
      </w:r>
      <w:r w:rsidR="002C0DFC">
        <w:rPr>
          <w:rFonts w:ascii="Times New Roman" w:hAnsi="Times New Roman" w:cs="Times New Roman"/>
          <w:sz w:val="24"/>
          <w:szCs w:val="24"/>
        </w:rPr>
        <w:t>for</w:t>
      </w:r>
      <w:r>
        <w:rPr>
          <w:rFonts w:ascii="Times New Roman" w:hAnsi="Times New Roman" w:cs="Times New Roman"/>
          <w:sz w:val="24"/>
          <w:szCs w:val="24"/>
        </w:rPr>
        <w:t xml:space="preserve"> everyday life such as t</w:t>
      </w:r>
      <w:r w:rsidRPr="00C97305">
        <w:rPr>
          <w:rFonts w:ascii="Times New Roman" w:hAnsi="Times New Roman" w:cs="Times New Roman"/>
          <w:sz w:val="24"/>
          <w:szCs w:val="24"/>
        </w:rPr>
        <w:t>ransit</w:t>
      </w:r>
      <w:r>
        <w:rPr>
          <w:rFonts w:ascii="Times New Roman" w:hAnsi="Times New Roman" w:cs="Times New Roman"/>
          <w:sz w:val="24"/>
          <w:szCs w:val="24"/>
        </w:rPr>
        <w:t xml:space="preserve"> stops</w:t>
      </w:r>
      <w:r w:rsidRPr="00C97305">
        <w:rPr>
          <w:rFonts w:ascii="Times New Roman" w:hAnsi="Times New Roman" w:cs="Times New Roman"/>
          <w:sz w:val="24"/>
          <w:szCs w:val="24"/>
        </w:rPr>
        <w:t>, elementary schools, daycare, public safety (fire rescue and police stations), healthcare, recreation and retail</w:t>
      </w:r>
      <w:r>
        <w:rPr>
          <w:rFonts w:ascii="Times New Roman" w:hAnsi="Times New Roman" w:cs="Times New Roman"/>
          <w:sz w:val="24"/>
          <w:szCs w:val="24"/>
        </w:rPr>
        <w:t xml:space="preserve">. Proximity is </w:t>
      </w:r>
      <w:proofErr w:type="spellStart"/>
      <w:r>
        <w:rPr>
          <w:rFonts w:ascii="Times New Roman" w:hAnsi="Times New Roman" w:cs="Times New Roman"/>
          <w:sz w:val="24"/>
          <w:szCs w:val="24"/>
        </w:rPr>
        <w:t>operationalized</w:t>
      </w:r>
      <w:proofErr w:type="spellEnd"/>
      <w:r>
        <w:rPr>
          <w:rFonts w:ascii="Times New Roman" w:hAnsi="Times New Roman" w:cs="Times New Roman"/>
          <w:sz w:val="24"/>
          <w:szCs w:val="24"/>
        </w:rPr>
        <w:t xml:space="preserve"> as the distance to the nearest facility that can be traveled </w:t>
      </w:r>
      <w:r w:rsidR="002C0DFC">
        <w:rPr>
          <w:rFonts w:ascii="Times New Roman" w:hAnsi="Times New Roman" w:cs="Times New Roman"/>
          <w:sz w:val="24"/>
          <w:szCs w:val="24"/>
        </w:rPr>
        <w:t xml:space="preserve">by </w:t>
      </w:r>
      <w:r>
        <w:rPr>
          <w:rFonts w:ascii="Times New Roman" w:hAnsi="Times New Roman" w:cs="Times New Roman"/>
          <w:sz w:val="24"/>
          <w:szCs w:val="24"/>
        </w:rPr>
        <w:t xml:space="preserve">biking and walking. Opportunity is a composite measure of the number and variety of the facilities accessible by these two modes of transportation from any given parcel. </w:t>
      </w:r>
      <w:r w:rsidR="002C0DFC">
        <w:rPr>
          <w:rFonts w:ascii="Times New Roman" w:hAnsi="Times New Roman" w:cs="Times New Roman"/>
          <w:sz w:val="24"/>
          <w:szCs w:val="24"/>
        </w:rPr>
        <w:t xml:space="preserve">Locations near more and diverse neighborhood facilities will have a higher suitability score. </w:t>
      </w:r>
      <w:r>
        <w:rPr>
          <w:rFonts w:ascii="Times New Roman" w:hAnsi="Times New Roman" w:cs="Times New Roman"/>
          <w:sz w:val="24"/>
          <w:szCs w:val="24"/>
        </w:rPr>
        <w:t>The</w:t>
      </w:r>
      <w:r w:rsidR="002C0DFC">
        <w:rPr>
          <w:rFonts w:ascii="Times New Roman" w:hAnsi="Times New Roman" w:cs="Times New Roman"/>
          <w:sz w:val="24"/>
          <w:szCs w:val="24"/>
        </w:rPr>
        <w:t xml:space="preserve"> policy</w:t>
      </w:r>
      <w:r>
        <w:rPr>
          <w:rFonts w:ascii="Times New Roman" w:hAnsi="Times New Roman" w:cs="Times New Roman"/>
          <w:sz w:val="24"/>
          <w:szCs w:val="24"/>
        </w:rPr>
        <w:t xml:space="preserve"> objective </w:t>
      </w:r>
      <w:r w:rsidR="002C0DFC">
        <w:rPr>
          <w:rFonts w:ascii="Times New Roman" w:hAnsi="Times New Roman" w:cs="Times New Roman"/>
          <w:sz w:val="24"/>
          <w:szCs w:val="24"/>
        </w:rPr>
        <w:t>behind this subcomponent is to achieve well balanced urban systems in which low-income residents are not condemned to live in food, health, or education ‘deserts’ as different initiatives are trying to do now.</w:t>
      </w:r>
    </w:p>
    <w:p w:rsidR="009724FB" w:rsidRDefault="002C0DFC" w:rsidP="009724FB">
      <w:pPr>
        <w:spacing w:line="360" w:lineRule="auto"/>
        <w:rPr>
          <w:rFonts w:ascii="Times New Roman" w:hAnsi="Times New Roman" w:cs="Times New Roman"/>
          <w:sz w:val="24"/>
          <w:szCs w:val="24"/>
        </w:rPr>
      </w:pPr>
      <w:r>
        <w:rPr>
          <w:rFonts w:ascii="Times New Roman" w:hAnsi="Times New Roman" w:cs="Times New Roman"/>
          <w:sz w:val="24"/>
          <w:szCs w:val="24"/>
        </w:rPr>
        <w:t>Apart from all these subcomponents of residential suitability, the model includes a component captu</w:t>
      </w:r>
      <w:r w:rsidR="00DD0AF2">
        <w:rPr>
          <w:rFonts w:ascii="Times New Roman" w:hAnsi="Times New Roman" w:cs="Times New Roman"/>
          <w:sz w:val="24"/>
          <w:szCs w:val="24"/>
        </w:rPr>
        <w:t>ring the rental housing costs d</w:t>
      </w:r>
      <w:r w:rsidR="00DD0AF2" w:rsidRPr="00DD0AF2">
        <w:rPr>
          <w:rFonts w:ascii="Times New Roman" w:hAnsi="Times New Roman" w:cs="Times New Roman"/>
          <w:sz w:val="24"/>
          <w:szCs w:val="24"/>
        </w:rPr>
        <w:t>efined a</w:t>
      </w:r>
      <w:r w:rsidR="00DD0AF2">
        <w:rPr>
          <w:rFonts w:ascii="Times New Roman" w:hAnsi="Times New Roman" w:cs="Times New Roman"/>
          <w:sz w:val="24"/>
          <w:szCs w:val="24"/>
        </w:rPr>
        <w:t>s the ratio of the block group gross rent to the block group household i</w:t>
      </w:r>
      <w:r w:rsidR="00DD0AF2" w:rsidRPr="00DD0AF2">
        <w:rPr>
          <w:rFonts w:ascii="Times New Roman" w:hAnsi="Times New Roman" w:cs="Times New Roman"/>
          <w:sz w:val="24"/>
          <w:szCs w:val="24"/>
        </w:rPr>
        <w:t>ncome</w:t>
      </w:r>
      <w:r w:rsidR="00DD0AF2">
        <w:rPr>
          <w:rFonts w:ascii="Times New Roman" w:hAnsi="Times New Roman" w:cs="Times New Roman"/>
          <w:sz w:val="24"/>
          <w:szCs w:val="24"/>
        </w:rPr>
        <w:t xml:space="preserve">. In this </w:t>
      </w:r>
      <w:r w:rsidR="009219A8">
        <w:rPr>
          <w:rFonts w:ascii="Times New Roman" w:hAnsi="Times New Roman" w:cs="Times New Roman"/>
          <w:sz w:val="24"/>
          <w:szCs w:val="24"/>
        </w:rPr>
        <w:t>case</w:t>
      </w:r>
      <w:r w:rsidR="00DD0AF2">
        <w:rPr>
          <w:rFonts w:ascii="Times New Roman" w:hAnsi="Times New Roman" w:cs="Times New Roman"/>
          <w:sz w:val="24"/>
          <w:szCs w:val="24"/>
        </w:rPr>
        <w:t xml:space="preserve">, a higher ratio means a lower suitability. </w:t>
      </w:r>
      <w:r w:rsidR="009724FB">
        <w:rPr>
          <w:rFonts w:ascii="Times New Roman" w:hAnsi="Times New Roman" w:cs="Times New Roman"/>
          <w:sz w:val="24"/>
          <w:szCs w:val="24"/>
        </w:rPr>
        <w:t xml:space="preserve">It is important to note that </w:t>
      </w:r>
      <w:r w:rsidR="00DD0AF2">
        <w:rPr>
          <w:rFonts w:ascii="Times New Roman" w:hAnsi="Times New Roman" w:cs="Times New Roman"/>
          <w:sz w:val="24"/>
          <w:szCs w:val="24"/>
        </w:rPr>
        <w:t>this</w:t>
      </w:r>
      <w:r w:rsidR="009219A8">
        <w:rPr>
          <w:rFonts w:ascii="Times New Roman" w:hAnsi="Times New Roman" w:cs="Times New Roman"/>
          <w:sz w:val="24"/>
          <w:szCs w:val="24"/>
        </w:rPr>
        <w:t xml:space="preserve"> second</w:t>
      </w:r>
      <w:r w:rsidR="00DD0AF2">
        <w:rPr>
          <w:rFonts w:ascii="Times New Roman" w:hAnsi="Times New Roman" w:cs="Times New Roman"/>
          <w:sz w:val="24"/>
          <w:szCs w:val="24"/>
        </w:rPr>
        <w:t xml:space="preserve"> component is</w:t>
      </w:r>
      <w:r w:rsidR="009724FB">
        <w:rPr>
          <w:rFonts w:ascii="Times New Roman" w:hAnsi="Times New Roman" w:cs="Times New Roman"/>
          <w:sz w:val="24"/>
          <w:szCs w:val="24"/>
        </w:rPr>
        <w:t xml:space="preserve"> not</w:t>
      </w:r>
      <w:r w:rsidR="00DD0AF2">
        <w:rPr>
          <w:rFonts w:ascii="Times New Roman" w:hAnsi="Times New Roman" w:cs="Times New Roman"/>
          <w:sz w:val="24"/>
          <w:szCs w:val="24"/>
        </w:rPr>
        <w:t xml:space="preserve"> opposite to the objective of </w:t>
      </w:r>
      <w:proofErr w:type="spellStart"/>
      <w:r w:rsidR="00DD0AF2">
        <w:rPr>
          <w:rFonts w:ascii="Times New Roman" w:hAnsi="Times New Roman" w:cs="Times New Roman"/>
          <w:sz w:val="24"/>
          <w:szCs w:val="24"/>
        </w:rPr>
        <w:t>deconcentrating</w:t>
      </w:r>
      <w:proofErr w:type="spellEnd"/>
      <w:r w:rsidR="00DD0AF2">
        <w:rPr>
          <w:rFonts w:ascii="Times New Roman" w:hAnsi="Times New Roman" w:cs="Times New Roman"/>
          <w:sz w:val="24"/>
          <w:szCs w:val="24"/>
        </w:rPr>
        <w:t xml:space="preserve"> poverty </w:t>
      </w:r>
      <w:r w:rsidR="009724FB">
        <w:rPr>
          <w:rFonts w:ascii="Times New Roman" w:hAnsi="Times New Roman" w:cs="Times New Roman"/>
          <w:sz w:val="24"/>
          <w:szCs w:val="24"/>
        </w:rPr>
        <w:t xml:space="preserve">since it is capturing the relation of rents and income </w:t>
      </w:r>
      <w:r w:rsidR="009219A8">
        <w:rPr>
          <w:rFonts w:ascii="Times New Roman" w:hAnsi="Times New Roman" w:cs="Times New Roman"/>
          <w:sz w:val="24"/>
          <w:szCs w:val="24"/>
        </w:rPr>
        <w:t>rather than</w:t>
      </w:r>
      <w:r w:rsidR="009724FB">
        <w:rPr>
          <w:rFonts w:ascii="Times New Roman" w:hAnsi="Times New Roman" w:cs="Times New Roman"/>
          <w:sz w:val="24"/>
          <w:szCs w:val="24"/>
        </w:rPr>
        <w:t xml:space="preserve"> only rents in absolute terms. Therefore, it is</w:t>
      </w:r>
      <w:r w:rsidR="004150E1">
        <w:rPr>
          <w:rFonts w:ascii="Times New Roman" w:hAnsi="Times New Roman" w:cs="Times New Roman"/>
          <w:sz w:val="24"/>
          <w:szCs w:val="24"/>
        </w:rPr>
        <w:t xml:space="preserve"> more</w:t>
      </w:r>
      <w:r w:rsidR="009724FB">
        <w:rPr>
          <w:rFonts w:ascii="Times New Roman" w:hAnsi="Times New Roman" w:cs="Times New Roman"/>
          <w:sz w:val="24"/>
          <w:szCs w:val="24"/>
        </w:rPr>
        <w:t xml:space="preserve"> </w:t>
      </w:r>
      <w:r w:rsidR="004150E1">
        <w:rPr>
          <w:rFonts w:ascii="Times New Roman" w:hAnsi="Times New Roman" w:cs="Times New Roman"/>
          <w:sz w:val="24"/>
          <w:szCs w:val="24"/>
        </w:rPr>
        <w:t xml:space="preserve">a measure of affordability than </w:t>
      </w:r>
      <w:r w:rsidR="009724FB">
        <w:rPr>
          <w:rFonts w:ascii="Times New Roman" w:hAnsi="Times New Roman" w:cs="Times New Roman"/>
          <w:sz w:val="24"/>
          <w:szCs w:val="24"/>
        </w:rPr>
        <w:t>a measure of the quality of the neighborhood</w:t>
      </w:r>
      <w:r w:rsidR="004150E1">
        <w:rPr>
          <w:rFonts w:ascii="Times New Roman" w:hAnsi="Times New Roman" w:cs="Times New Roman"/>
          <w:sz w:val="24"/>
          <w:szCs w:val="24"/>
        </w:rPr>
        <w:t>.</w:t>
      </w:r>
      <w:r w:rsidR="009724FB">
        <w:rPr>
          <w:rFonts w:ascii="Times New Roman" w:hAnsi="Times New Roman" w:cs="Times New Roman"/>
          <w:sz w:val="24"/>
          <w:szCs w:val="24"/>
        </w:rPr>
        <w:t xml:space="preserve"> This consideration is important for the location of affordable housing since the assisted housing stock is at higher risk in areas where prices are increasing </w:t>
      </w:r>
      <w:r w:rsidR="009724FB" w:rsidRPr="009724FB">
        <w:rPr>
          <w:rFonts w:ascii="Times New Roman" w:hAnsi="Times New Roman" w:cs="Times New Roman"/>
          <w:sz w:val="24"/>
          <w:szCs w:val="24"/>
        </w:rPr>
        <w:t>as owners opt out from contracts, pre pay subsidized mortgages, or fail to maintain the property adequately</w:t>
      </w:r>
      <w:r w:rsidR="009724FB">
        <w:rPr>
          <w:rFonts w:ascii="Times New Roman" w:hAnsi="Times New Roman" w:cs="Times New Roman"/>
          <w:sz w:val="24"/>
          <w:szCs w:val="24"/>
        </w:rPr>
        <w:t xml:space="preserve"> with the objective of converting the property to market rates or condominiums </w:t>
      </w:r>
      <w:r w:rsidR="009724FB" w:rsidRPr="009724FB">
        <w:rPr>
          <w:rFonts w:ascii="Times New Roman" w:hAnsi="Times New Roman" w:cs="Times New Roman"/>
          <w:sz w:val="24"/>
          <w:szCs w:val="24"/>
        </w:rPr>
        <w:t>(</w:t>
      </w:r>
      <w:proofErr w:type="spellStart"/>
      <w:r w:rsidR="009724FB" w:rsidRPr="009724FB">
        <w:rPr>
          <w:rFonts w:ascii="Times New Roman" w:hAnsi="Times New Roman" w:cs="Times New Roman"/>
          <w:sz w:val="24"/>
          <w:szCs w:val="24"/>
        </w:rPr>
        <w:t>Finkel</w:t>
      </w:r>
      <w:proofErr w:type="spellEnd"/>
      <w:r w:rsidR="009724FB" w:rsidRPr="009724FB">
        <w:rPr>
          <w:rFonts w:ascii="Times New Roman" w:hAnsi="Times New Roman" w:cs="Times New Roman"/>
          <w:sz w:val="24"/>
          <w:szCs w:val="24"/>
        </w:rPr>
        <w:t xml:space="preserve"> et al, 2006; </w:t>
      </w:r>
      <w:proofErr w:type="spellStart"/>
      <w:r w:rsidR="009219A8">
        <w:rPr>
          <w:rFonts w:ascii="Times New Roman" w:hAnsi="Times New Roman" w:cs="Times New Roman"/>
          <w:sz w:val="24"/>
          <w:szCs w:val="24"/>
          <w:lang w:val="en-CA"/>
        </w:rPr>
        <w:t>Khadduri</w:t>
      </w:r>
      <w:proofErr w:type="spellEnd"/>
      <w:r w:rsidR="009219A8">
        <w:rPr>
          <w:rFonts w:ascii="Times New Roman" w:hAnsi="Times New Roman" w:cs="Times New Roman"/>
          <w:sz w:val="24"/>
          <w:szCs w:val="24"/>
          <w:lang w:val="en-CA"/>
        </w:rPr>
        <w:t xml:space="preserve"> and Wilkins, 2008; </w:t>
      </w:r>
      <w:proofErr w:type="spellStart"/>
      <w:r w:rsidR="009724FB" w:rsidRPr="009724FB">
        <w:rPr>
          <w:rFonts w:ascii="Times New Roman" w:hAnsi="Times New Roman" w:cs="Times New Roman"/>
          <w:sz w:val="24"/>
          <w:szCs w:val="24"/>
        </w:rPr>
        <w:t>Shimberg</w:t>
      </w:r>
      <w:proofErr w:type="spellEnd"/>
      <w:r w:rsidR="009724FB" w:rsidRPr="009724FB">
        <w:rPr>
          <w:rFonts w:ascii="Times New Roman" w:hAnsi="Times New Roman" w:cs="Times New Roman"/>
          <w:sz w:val="24"/>
          <w:szCs w:val="24"/>
        </w:rPr>
        <w:t xml:space="preserve"> Center, 2008). </w:t>
      </w:r>
      <w:r w:rsidR="009219A8">
        <w:rPr>
          <w:rFonts w:ascii="Times New Roman" w:hAnsi="Times New Roman" w:cs="Times New Roman"/>
          <w:sz w:val="24"/>
          <w:szCs w:val="24"/>
        </w:rPr>
        <w:t>In this regard, this component is related to the sustainability of the affordability of the properties in the long run.</w:t>
      </w:r>
    </w:p>
    <w:p w:rsidR="004150E1" w:rsidRDefault="004150E1" w:rsidP="009724FB">
      <w:pPr>
        <w:spacing w:line="360" w:lineRule="auto"/>
        <w:rPr>
          <w:rFonts w:ascii="Times New Roman" w:hAnsi="Times New Roman" w:cs="Times New Roman"/>
          <w:sz w:val="24"/>
          <w:szCs w:val="24"/>
        </w:rPr>
      </w:pPr>
      <w:r>
        <w:rPr>
          <w:rFonts w:ascii="Times New Roman" w:hAnsi="Times New Roman" w:cs="Times New Roman"/>
          <w:sz w:val="24"/>
          <w:szCs w:val="24"/>
        </w:rPr>
        <w:t xml:space="preserve">The third component, driving costs, is </w:t>
      </w:r>
      <w:r w:rsidR="004D1246">
        <w:rPr>
          <w:rFonts w:ascii="Times New Roman" w:hAnsi="Times New Roman" w:cs="Times New Roman"/>
          <w:sz w:val="24"/>
          <w:szCs w:val="24"/>
        </w:rPr>
        <w:t>e</w:t>
      </w:r>
      <w:r w:rsidR="004D1246" w:rsidRPr="004D1246">
        <w:rPr>
          <w:rFonts w:ascii="Times New Roman" w:hAnsi="Times New Roman" w:cs="Times New Roman"/>
          <w:sz w:val="24"/>
          <w:szCs w:val="24"/>
        </w:rPr>
        <w:t>stimated by regressing trip data (including work, shopping, social and recreation, and other home- and non-home-based trips) as function of land use and urban form measurements such as density, land use mix, connectivity, network accessibility to employment, and other control variables.</w:t>
      </w:r>
      <w:r w:rsidR="004D1246">
        <w:rPr>
          <w:rFonts w:ascii="Times New Roman" w:hAnsi="Times New Roman" w:cs="Times New Roman"/>
          <w:sz w:val="24"/>
          <w:szCs w:val="24"/>
        </w:rPr>
        <w:t xml:space="preserve"> The objective is to use the coefficients of the regression to generate a surface representing the driving costs for any given area according to its land use and urban form variables. Areas with low driv</w:t>
      </w:r>
      <w:r w:rsidR="000570BF">
        <w:rPr>
          <w:rFonts w:ascii="Times New Roman" w:hAnsi="Times New Roman" w:cs="Times New Roman"/>
          <w:sz w:val="24"/>
          <w:szCs w:val="24"/>
        </w:rPr>
        <w:t xml:space="preserve">ing costs will be considered </w:t>
      </w:r>
      <w:r w:rsidR="004D1246">
        <w:rPr>
          <w:rFonts w:ascii="Times New Roman" w:hAnsi="Times New Roman" w:cs="Times New Roman"/>
          <w:sz w:val="24"/>
          <w:szCs w:val="24"/>
        </w:rPr>
        <w:t xml:space="preserve">more </w:t>
      </w:r>
      <w:r w:rsidR="004D1246">
        <w:rPr>
          <w:rFonts w:ascii="Times New Roman" w:hAnsi="Times New Roman" w:cs="Times New Roman"/>
          <w:sz w:val="24"/>
          <w:szCs w:val="24"/>
        </w:rPr>
        <w:lastRenderedPageBreak/>
        <w:t>suitable following new measures of affordability that recognize that there is a trade-off between transportation expenditures and housing expenditures and that both need to be taken into account</w:t>
      </w:r>
      <w:r w:rsidR="00524911">
        <w:rPr>
          <w:rFonts w:ascii="Times New Roman" w:hAnsi="Times New Roman" w:cs="Times New Roman"/>
          <w:sz w:val="24"/>
          <w:szCs w:val="24"/>
        </w:rPr>
        <w:t xml:space="preserve"> to really capture the financial burden associated with location decisions</w:t>
      </w:r>
      <w:r w:rsidR="00D72E04">
        <w:rPr>
          <w:rFonts w:ascii="Times New Roman" w:hAnsi="Times New Roman" w:cs="Times New Roman"/>
          <w:sz w:val="24"/>
          <w:szCs w:val="24"/>
        </w:rPr>
        <w:t xml:space="preserve"> (CNT, 2010)</w:t>
      </w:r>
      <w:r w:rsidR="004D1246">
        <w:rPr>
          <w:rFonts w:ascii="Times New Roman" w:hAnsi="Times New Roman" w:cs="Times New Roman"/>
          <w:sz w:val="24"/>
          <w:szCs w:val="24"/>
        </w:rPr>
        <w:t>.</w:t>
      </w:r>
    </w:p>
    <w:p w:rsidR="00524911" w:rsidRDefault="007762A7" w:rsidP="00930CF1">
      <w:pPr>
        <w:spacing w:line="360" w:lineRule="auto"/>
        <w:rPr>
          <w:rFonts w:ascii="Times New Roman" w:hAnsi="Times New Roman" w:cs="Times New Roman"/>
          <w:sz w:val="24"/>
          <w:szCs w:val="24"/>
        </w:rPr>
      </w:pPr>
      <w:r>
        <w:rPr>
          <w:rFonts w:ascii="Times New Roman" w:hAnsi="Times New Roman" w:cs="Times New Roman"/>
          <w:sz w:val="24"/>
          <w:szCs w:val="24"/>
        </w:rPr>
        <w:t>The fourth and last component, transit accessibility,</w:t>
      </w:r>
      <w:r w:rsidR="00930CF1">
        <w:rPr>
          <w:rFonts w:ascii="Times New Roman" w:hAnsi="Times New Roman" w:cs="Times New Roman"/>
          <w:sz w:val="24"/>
          <w:szCs w:val="24"/>
        </w:rPr>
        <w:t xml:space="preserve"> follows the same logic. It is</w:t>
      </w:r>
      <w:r>
        <w:rPr>
          <w:rFonts w:ascii="Times New Roman" w:hAnsi="Times New Roman" w:cs="Times New Roman"/>
          <w:sz w:val="24"/>
          <w:szCs w:val="24"/>
        </w:rPr>
        <w:t xml:space="preserve"> </w:t>
      </w:r>
      <w:proofErr w:type="spellStart"/>
      <w:r w:rsidR="00930CF1">
        <w:rPr>
          <w:rFonts w:ascii="Times New Roman" w:hAnsi="Times New Roman" w:cs="Times New Roman"/>
          <w:sz w:val="24"/>
          <w:szCs w:val="24"/>
        </w:rPr>
        <w:t>operationalized</w:t>
      </w:r>
      <w:proofErr w:type="spellEnd"/>
      <w:r w:rsidR="00930CF1">
        <w:rPr>
          <w:rFonts w:ascii="Times New Roman" w:hAnsi="Times New Roman" w:cs="Times New Roman"/>
          <w:sz w:val="24"/>
          <w:szCs w:val="24"/>
        </w:rPr>
        <w:t xml:space="preserve"> considering the accessibility from transit stops to residential locations, the distance and time that would be spent in transit taking into account the routes and frequencies, and the accessibility from transit stops to </w:t>
      </w:r>
      <w:r w:rsidRPr="007762A7">
        <w:rPr>
          <w:rFonts w:ascii="Times New Roman" w:hAnsi="Times New Roman" w:cs="Times New Roman"/>
          <w:sz w:val="24"/>
          <w:szCs w:val="24"/>
        </w:rPr>
        <w:t>employment opportunities.</w:t>
      </w:r>
      <w:r w:rsidR="00930CF1">
        <w:rPr>
          <w:rFonts w:ascii="Times New Roman" w:hAnsi="Times New Roman" w:cs="Times New Roman"/>
          <w:sz w:val="24"/>
          <w:szCs w:val="24"/>
        </w:rPr>
        <w:t xml:space="preserve"> Therefore in this component higher scores will mean more accessibility to employment</w:t>
      </w:r>
      <w:r w:rsidR="00D72E04" w:rsidRPr="00D72E04">
        <w:rPr>
          <w:rFonts w:ascii="Times New Roman" w:hAnsi="Times New Roman" w:cs="Times New Roman"/>
          <w:sz w:val="24"/>
          <w:szCs w:val="24"/>
        </w:rPr>
        <w:t xml:space="preserve"> </w:t>
      </w:r>
      <w:r w:rsidR="00D72E04">
        <w:rPr>
          <w:rFonts w:ascii="Times New Roman" w:hAnsi="Times New Roman" w:cs="Times New Roman"/>
          <w:sz w:val="24"/>
          <w:szCs w:val="24"/>
        </w:rPr>
        <w:t>via transit</w:t>
      </w:r>
      <w:r w:rsidR="00930CF1">
        <w:rPr>
          <w:rFonts w:ascii="Times New Roman" w:hAnsi="Times New Roman" w:cs="Times New Roman"/>
          <w:sz w:val="24"/>
          <w:szCs w:val="24"/>
        </w:rPr>
        <w:t>.</w:t>
      </w:r>
    </w:p>
    <w:p w:rsidR="00393196" w:rsidRDefault="00930CF1" w:rsidP="009724F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393196" w:rsidRPr="00393196">
        <w:rPr>
          <w:rFonts w:ascii="Times New Roman" w:hAnsi="Times New Roman" w:cs="Times New Roman"/>
          <w:sz w:val="24"/>
          <w:szCs w:val="24"/>
        </w:rPr>
        <w:t xml:space="preserve">The AHS model </w:t>
      </w:r>
      <w:r w:rsidR="00393196">
        <w:rPr>
          <w:rFonts w:ascii="Times New Roman" w:hAnsi="Times New Roman" w:cs="Times New Roman"/>
          <w:sz w:val="24"/>
          <w:szCs w:val="24"/>
        </w:rPr>
        <w:t>combines these</w:t>
      </w:r>
      <w:r w:rsidR="00393196" w:rsidRPr="00393196">
        <w:rPr>
          <w:rFonts w:ascii="Times New Roman" w:hAnsi="Times New Roman" w:cs="Times New Roman"/>
          <w:sz w:val="24"/>
          <w:szCs w:val="24"/>
        </w:rPr>
        <w:t xml:space="preserve"> </w:t>
      </w:r>
      <w:r w:rsidR="00393196">
        <w:rPr>
          <w:rFonts w:ascii="Times New Roman" w:hAnsi="Times New Roman" w:cs="Times New Roman"/>
          <w:sz w:val="24"/>
          <w:szCs w:val="24"/>
        </w:rPr>
        <w:t>variables, sub-components,</w:t>
      </w:r>
      <w:r w:rsidR="00393196" w:rsidRPr="00393196">
        <w:rPr>
          <w:rFonts w:ascii="Times New Roman" w:hAnsi="Times New Roman" w:cs="Times New Roman"/>
          <w:sz w:val="24"/>
          <w:szCs w:val="24"/>
        </w:rPr>
        <w:t xml:space="preserve"> </w:t>
      </w:r>
      <w:r w:rsidR="00D72E04">
        <w:rPr>
          <w:rFonts w:ascii="Times New Roman" w:hAnsi="Times New Roman" w:cs="Times New Roman"/>
          <w:sz w:val="24"/>
          <w:szCs w:val="24"/>
        </w:rPr>
        <w:t xml:space="preserve">and components </w:t>
      </w:r>
      <w:r w:rsidR="00393196" w:rsidRPr="00393196">
        <w:rPr>
          <w:rFonts w:ascii="Times New Roman" w:hAnsi="Times New Roman" w:cs="Times New Roman"/>
          <w:sz w:val="24"/>
          <w:szCs w:val="24"/>
        </w:rPr>
        <w:t xml:space="preserve">assigning weights </w:t>
      </w:r>
      <w:r w:rsidR="00D72E04">
        <w:rPr>
          <w:rFonts w:ascii="Times New Roman" w:hAnsi="Times New Roman" w:cs="Times New Roman"/>
          <w:sz w:val="24"/>
          <w:szCs w:val="24"/>
        </w:rPr>
        <w:t>to each element using</w:t>
      </w:r>
      <w:r w:rsidR="00393196" w:rsidRPr="00393196">
        <w:rPr>
          <w:rFonts w:ascii="Times New Roman" w:hAnsi="Times New Roman" w:cs="Times New Roman"/>
          <w:sz w:val="24"/>
          <w:szCs w:val="24"/>
        </w:rPr>
        <w:t xml:space="preserve"> pair-wise comparison</w:t>
      </w:r>
      <w:r w:rsidR="00D72E04">
        <w:rPr>
          <w:rFonts w:ascii="Times New Roman" w:hAnsi="Times New Roman" w:cs="Times New Roman"/>
          <w:sz w:val="24"/>
          <w:szCs w:val="24"/>
        </w:rPr>
        <w:t>s</w:t>
      </w:r>
      <w:r w:rsidR="00393196" w:rsidRPr="00393196">
        <w:rPr>
          <w:rFonts w:ascii="Times New Roman" w:hAnsi="Times New Roman" w:cs="Times New Roman"/>
          <w:sz w:val="24"/>
          <w:szCs w:val="24"/>
        </w:rPr>
        <w:t xml:space="preserve"> according to the input provided by local planers, housing experts, and the community.</w:t>
      </w:r>
      <w:r w:rsidR="00393196">
        <w:rPr>
          <w:rFonts w:ascii="Times New Roman" w:hAnsi="Times New Roman" w:cs="Times New Roman"/>
          <w:sz w:val="24"/>
          <w:szCs w:val="24"/>
        </w:rPr>
        <w:t xml:space="preserve"> Development of the</w:t>
      </w:r>
      <w:r w:rsidR="00393196" w:rsidRPr="00393196">
        <w:rPr>
          <w:rFonts w:ascii="Times New Roman" w:hAnsi="Times New Roman" w:cs="Times New Roman"/>
          <w:sz w:val="24"/>
          <w:szCs w:val="24"/>
        </w:rPr>
        <w:t xml:space="preserve"> model began in 2007 with</w:t>
      </w:r>
      <w:r w:rsidR="00834896">
        <w:rPr>
          <w:rFonts w:ascii="Times New Roman" w:hAnsi="Times New Roman" w:cs="Times New Roman"/>
          <w:sz w:val="24"/>
          <w:szCs w:val="24"/>
        </w:rPr>
        <w:t xml:space="preserve"> a joint effort of the </w:t>
      </w:r>
      <w:proofErr w:type="spellStart"/>
      <w:r w:rsidR="00834896">
        <w:rPr>
          <w:rFonts w:ascii="Times New Roman" w:hAnsi="Times New Roman" w:cs="Times New Roman"/>
          <w:sz w:val="24"/>
          <w:szCs w:val="24"/>
        </w:rPr>
        <w:t>Shimberg</w:t>
      </w:r>
      <w:proofErr w:type="spellEnd"/>
      <w:r w:rsidR="00834896">
        <w:rPr>
          <w:rFonts w:ascii="Times New Roman" w:hAnsi="Times New Roman" w:cs="Times New Roman"/>
          <w:sz w:val="24"/>
          <w:szCs w:val="24"/>
        </w:rPr>
        <w:t xml:space="preserve"> Center for Housing Studies and the Department of Urban and Regional Planning at the University of Florida. F</w:t>
      </w:r>
      <w:r w:rsidR="00393196" w:rsidRPr="00393196">
        <w:rPr>
          <w:rFonts w:ascii="Times New Roman" w:hAnsi="Times New Roman" w:cs="Times New Roman"/>
          <w:sz w:val="24"/>
          <w:szCs w:val="24"/>
        </w:rPr>
        <w:t xml:space="preserve">unding support </w:t>
      </w:r>
      <w:r w:rsidR="00834896">
        <w:rPr>
          <w:rFonts w:ascii="Times New Roman" w:hAnsi="Times New Roman" w:cs="Times New Roman"/>
          <w:sz w:val="24"/>
          <w:szCs w:val="24"/>
        </w:rPr>
        <w:t>was provided by the</w:t>
      </w:r>
      <w:r w:rsidR="00393196" w:rsidRPr="00393196">
        <w:rPr>
          <w:rFonts w:ascii="Times New Roman" w:hAnsi="Times New Roman" w:cs="Times New Roman"/>
          <w:sz w:val="24"/>
          <w:szCs w:val="24"/>
        </w:rPr>
        <w:t xml:space="preserve"> Wachovia Foundation (now a part of W</w:t>
      </w:r>
      <w:r w:rsidR="00834896">
        <w:rPr>
          <w:rFonts w:ascii="Times New Roman" w:hAnsi="Times New Roman" w:cs="Times New Roman"/>
          <w:sz w:val="24"/>
          <w:szCs w:val="24"/>
        </w:rPr>
        <w:t>ells Fargo). I</w:t>
      </w:r>
      <w:r w:rsidR="00393196" w:rsidRPr="00393196">
        <w:rPr>
          <w:rFonts w:ascii="Times New Roman" w:hAnsi="Times New Roman" w:cs="Times New Roman"/>
          <w:sz w:val="24"/>
          <w:szCs w:val="24"/>
        </w:rPr>
        <w:t>nitially</w:t>
      </w:r>
      <w:r w:rsidR="00D72E04">
        <w:rPr>
          <w:rFonts w:ascii="Times New Roman" w:hAnsi="Times New Roman" w:cs="Times New Roman"/>
          <w:sz w:val="24"/>
          <w:szCs w:val="24"/>
        </w:rPr>
        <w:t>,</w:t>
      </w:r>
      <w:r w:rsidR="00834896">
        <w:rPr>
          <w:rFonts w:ascii="Times New Roman" w:hAnsi="Times New Roman" w:cs="Times New Roman"/>
          <w:sz w:val="24"/>
          <w:szCs w:val="24"/>
        </w:rPr>
        <w:t xml:space="preserve"> the AHS</w:t>
      </w:r>
      <w:r w:rsidR="00393196" w:rsidRPr="00393196">
        <w:rPr>
          <w:rFonts w:ascii="Times New Roman" w:hAnsi="Times New Roman" w:cs="Times New Roman"/>
          <w:sz w:val="24"/>
          <w:szCs w:val="24"/>
        </w:rPr>
        <w:t xml:space="preserve"> focused on </w:t>
      </w:r>
      <w:r w:rsidR="00016C46">
        <w:rPr>
          <w:rFonts w:ascii="Times New Roman" w:hAnsi="Times New Roman" w:cs="Times New Roman"/>
          <w:sz w:val="24"/>
          <w:szCs w:val="24"/>
        </w:rPr>
        <w:t>the counties of</w:t>
      </w:r>
      <w:r w:rsidR="00393196" w:rsidRPr="00393196">
        <w:rPr>
          <w:rFonts w:ascii="Times New Roman" w:hAnsi="Times New Roman" w:cs="Times New Roman"/>
          <w:sz w:val="24"/>
          <w:szCs w:val="24"/>
        </w:rPr>
        <w:t xml:space="preserve"> Duval</w:t>
      </w:r>
      <w:r w:rsidR="00016C46">
        <w:rPr>
          <w:rFonts w:ascii="Times New Roman" w:hAnsi="Times New Roman" w:cs="Times New Roman"/>
          <w:sz w:val="24"/>
          <w:szCs w:val="24"/>
        </w:rPr>
        <w:t xml:space="preserve"> (Jacksonville MSA)</w:t>
      </w:r>
      <w:r w:rsidR="00393196" w:rsidRPr="00393196">
        <w:rPr>
          <w:rFonts w:ascii="Times New Roman" w:hAnsi="Times New Roman" w:cs="Times New Roman"/>
          <w:sz w:val="24"/>
          <w:szCs w:val="24"/>
        </w:rPr>
        <w:t xml:space="preserve">, Orange </w:t>
      </w:r>
      <w:r w:rsidR="00016C46">
        <w:rPr>
          <w:rFonts w:ascii="Times New Roman" w:hAnsi="Times New Roman" w:cs="Times New Roman"/>
          <w:sz w:val="24"/>
          <w:szCs w:val="24"/>
        </w:rPr>
        <w:t xml:space="preserve">(Orlando MSA) </w:t>
      </w:r>
      <w:r w:rsidR="00393196" w:rsidRPr="00393196">
        <w:rPr>
          <w:rFonts w:ascii="Times New Roman" w:hAnsi="Times New Roman" w:cs="Times New Roman"/>
          <w:sz w:val="24"/>
          <w:szCs w:val="24"/>
        </w:rPr>
        <w:t>and Pinellas</w:t>
      </w:r>
      <w:r w:rsidR="00016C46">
        <w:rPr>
          <w:rFonts w:ascii="Times New Roman" w:hAnsi="Times New Roman" w:cs="Times New Roman"/>
          <w:sz w:val="24"/>
          <w:szCs w:val="24"/>
        </w:rPr>
        <w:t xml:space="preserve"> (Tampa MSA)</w:t>
      </w:r>
      <w:r w:rsidR="00393196" w:rsidRPr="00393196">
        <w:rPr>
          <w:rFonts w:ascii="Times New Roman" w:hAnsi="Times New Roman" w:cs="Times New Roman"/>
          <w:sz w:val="24"/>
          <w:szCs w:val="24"/>
        </w:rPr>
        <w:t xml:space="preserve"> in Florida.</w:t>
      </w:r>
      <w:r w:rsidR="00393196">
        <w:rPr>
          <w:rFonts w:ascii="Times New Roman" w:hAnsi="Times New Roman" w:cs="Times New Roman"/>
          <w:sz w:val="24"/>
          <w:szCs w:val="24"/>
        </w:rPr>
        <w:t xml:space="preserve"> The variables </w:t>
      </w:r>
      <w:r w:rsidR="00834896">
        <w:rPr>
          <w:rFonts w:ascii="Times New Roman" w:hAnsi="Times New Roman" w:cs="Times New Roman"/>
          <w:sz w:val="24"/>
          <w:szCs w:val="24"/>
        </w:rPr>
        <w:t xml:space="preserve">included in the model </w:t>
      </w:r>
      <w:r w:rsidR="00393196">
        <w:rPr>
          <w:rFonts w:ascii="Times New Roman" w:hAnsi="Times New Roman" w:cs="Times New Roman"/>
          <w:sz w:val="24"/>
          <w:szCs w:val="24"/>
        </w:rPr>
        <w:t>were selected based on an extensive literature review and the availability of data.</w:t>
      </w:r>
    </w:p>
    <w:p w:rsidR="009E6AE3" w:rsidRDefault="00393196" w:rsidP="00505CFC">
      <w:pPr>
        <w:spacing w:line="360" w:lineRule="auto"/>
        <w:rPr>
          <w:rFonts w:ascii="Times New Roman" w:hAnsi="Times New Roman" w:cs="Times New Roman"/>
          <w:b/>
          <w:color w:val="000000"/>
          <w:sz w:val="24"/>
          <w:szCs w:val="24"/>
        </w:rPr>
      </w:pPr>
      <w:r w:rsidRPr="00505CFC">
        <w:rPr>
          <w:rFonts w:ascii="Times New Roman" w:hAnsi="Times New Roman" w:cs="Times New Roman"/>
          <w:color w:val="FF0000"/>
          <w:sz w:val="24"/>
          <w:szCs w:val="24"/>
        </w:rPr>
        <w:t>Most of the data were obtained from the Florida Geographic Data Library</w:t>
      </w:r>
      <w:r w:rsidRPr="00505CFC">
        <w:rPr>
          <w:rStyle w:val="FootnoteReference"/>
          <w:rFonts w:ascii="Times New Roman" w:hAnsi="Times New Roman"/>
          <w:color w:val="FF0000"/>
          <w:sz w:val="24"/>
          <w:szCs w:val="24"/>
        </w:rPr>
        <w:footnoteReference w:id="1"/>
      </w:r>
      <w:r w:rsidRPr="00505CFC">
        <w:rPr>
          <w:rFonts w:ascii="Times New Roman" w:hAnsi="Times New Roman" w:cs="Times New Roman"/>
          <w:color w:val="FF0000"/>
          <w:sz w:val="24"/>
          <w:szCs w:val="24"/>
        </w:rPr>
        <w:t xml:space="preserve"> (FGDL) warehoused and maintained by the </w:t>
      </w:r>
      <w:proofErr w:type="spellStart"/>
      <w:r w:rsidRPr="00505CFC">
        <w:rPr>
          <w:rFonts w:ascii="Times New Roman" w:hAnsi="Times New Roman" w:cs="Times New Roman"/>
          <w:color w:val="FF0000"/>
          <w:sz w:val="24"/>
          <w:szCs w:val="24"/>
        </w:rPr>
        <w:t>GeoPlan</w:t>
      </w:r>
      <w:proofErr w:type="spellEnd"/>
      <w:r w:rsidRPr="00505CFC">
        <w:rPr>
          <w:rFonts w:ascii="Times New Roman" w:hAnsi="Times New Roman" w:cs="Times New Roman"/>
          <w:color w:val="FF0000"/>
          <w:sz w:val="24"/>
          <w:szCs w:val="24"/>
        </w:rPr>
        <w:t xml:space="preserve"> Center at the University of Florida. The original sources vary according to the variable but most come from</w:t>
      </w:r>
      <w:r w:rsidR="00505CFC">
        <w:rPr>
          <w:rFonts w:ascii="Times New Roman" w:hAnsi="Times New Roman" w:cs="Times New Roman"/>
          <w:color w:val="FF0000"/>
          <w:sz w:val="24"/>
          <w:szCs w:val="24"/>
        </w:rPr>
        <w:t xml:space="preserve"> the</w:t>
      </w:r>
      <w:r w:rsidRPr="00505CFC">
        <w:rPr>
          <w:rFonts w:ascii="Times New Roman" w:hAnsi="Times New Roman" w:cs="Times New Roman"/>
          <w:color w:val="FF0000"/>
          <w:sz w:val="24"/>
          <w:szCs w:val="24"/>
        </w:rPr>
        <w:t xml:space="preserve"> Florida Department of Revenue (FDOR) </w:t>
      </w:r>
      <w:r w:rsidR="00505CFC">
        <w:rPr>
          <w:rFonts w:ascii="Times New Roman" w:hAnsi="Times New Roman" w:cs="Times New Roman"/>
          <w:color w:val="FF0000"/>
          <w:sz w:val="24"/>
          <w:szCs w:val="24"/>
        </w:rPr>
        <w:t>in</w:t>
      </w:r>
      <w:r w:rsidRPr="00505CFC">
        <w:rPr>
          <w:rFonts w:ascii="Times New Roman" w:hAnsi="Times New Roman" w:cs="Times New Roman"/>
          <w:color w:val="FF0000"/>
          <w:sz w:val="24"/>
          <w:szCs w:val="24"/>
        </w:rPr>
        <w:t xml:space="preserve"> the case of parcel data, Census and American Community Survey for socio-economic information, and National Housing Travel Survey</w:t>
      </w:r>
      <w:r w:rsidR="00016C46">
        <w:rPr>
          <w:rFonts w:ascii="Times New Roman" w:hAnsi="Times New Roman" w:cs="Times New Roman"/>
          <w:color w:val="FF0000"/>
          <w:sz w:val="24"/>
          <w:szCs w:val="24"/>
        </w:rPr>
        <w:t xml:space="preserve"> for transportation</w:t>
      </w:r>
      <w:r w:rsidRPr="00505CFC">
        <w:rPr>
          <w:rFonts w:ascii="Times New Roman" w:hAnsi="Times New Roman" w:cs="Times New Roman"/>
          <w:color w:val="FF0000"/>
          <w:sz w:val="24"/>
          <w:szCs w:val="24"/>
        </w:rPr>
        <w:t>. In other cases, notably transit and crime</w:t>
      </w:r>
      <w:r w:rsidR="00505CFC">
        <w:rPr>
          <w:rFonts w:ascii="Times New Roman" w:hAnsi="Times New Roman" w:cs="Times New Roman"/>
          <w:color w:val="FF0000"/>
          <w:sz w:val="24"/>
          <w:szCs w:val="24"/>
        </w:rPr>
        <w:t>,</w:t>
      </w:r>
      <w:r w:rsidRPr="00505CFC">
        <w:rPr>
          <w:rFonts w:ascii="Times New Roman" w:hAnsi="Times New Roman" w:cs="Times New Roman"/>
          <w:color w:val="FF0000"/>
          <w:sz w:val="24"/>
          <w:szCs w:val="24"/>
        </w:rPr>
        <w:t xml:space="preserve"> specialists in the GIS departments of the pilot communities were able to provide detailed geo-coded information about local characteristics. Some data is specific for Florida like educational quality </w:t>
      </w:r>
      <w:r w:rsidR="00505CFC" w:rsidRPr="00505CFC">
        <w:rPr>
          <w:rFonts w:ascii="Times New Roman" w:hAnsi="Times New Roman" w:cs="Times New Roman"/>
          <w:color w:val="FF0000"/>
          <w:sz w:val="24"/>
          <w:szCs w:val="24"/>
        </w:rPr>
        <w:t xml:space="preserve">which is </w:t>
      </w:r>
      <w:r w:rsidR="00D72E04">
        <w:rPr>
          <w:rFonts w:ascii="Times New Roman" w:hAnsi="Times New Roman" w:cs="Times New Roman"/>
          <w:color w:val="FF0000"/>
          <w:sz w:val="24"/>
          <w:szCs w:val="24"/>
        </w:rPr>
        <w:t>measured through the state</w:t>
      </w:r>
      <w:r w:rsidRPr="00505CFC">
        <w:rPr>
          <w:rFonts w:ascii="Times New Roman" w:hAnsi="Times New Roman" w:cs="Times New Roman"/>
          <w:color w:val="FF0000"/>
          <w:sz w:val="24"/>
          <w:szCs w:val="24"/>
        </w:rPr>
        <w:t xml:space="preserve"> standardized scores for schools</w:t>
      </w:r>
      <w:r w:rsidR="00505CFC" w:rsidRPr="00505CFC">
        <w:rPr>
          <w:rFonts w:ascii="Times New Roman" w:hAnsi="Times New Roman" w:cs="Times New Roman"/>
          <w:color w:val="FF0000"/>
          <w:sz w:val="24"/>
          <w:szCs w:val="24"/>
        </w:rPr>
        <w:t xml:space="preserve">. A complete list of the </w:t>
      </w:r>
      <w:r w:rsidR="00505CFC">
        <w:rPr>
          <w:rFonts w:ascii="Times New Roman" w:hAnsi="Times New Roman" w:cs="Times New Roman"/>
          <w:color w:val="FF0000"/>
          <w:sz w:val="24"/>
          <w:szCs w:val="24"/>
        </w:rPr>
        <w:t xml:space="preserve">data sources, the process of </w:t>
      </w:r>
      <w:proofErr w:type="spellStart"/>
      <w:r w:rsidR="00505CFC">
        <w:rPr>
          <w:rFonts w:ascii="Times New Roman" w:hAnsi="Times New Roman" w:cs="Times New Roman"/>
          <w:color w:val="FF0000"/>
          <w:sz w:val="24"/>
          <w:szCs w:val="24"/>
        </w:rPr>
        <w:t>operationalization</w:t>
      </w:r>
      <w:proofErr w:type="spellEnd"/>
      <w:r w:rsidR="00505CFC">
        <w:rPr>
          <w:rFonts w:ascii="Times New Roman" w:hAnsi="Times New Roman" w:cs="Times New Roman"/>
          <w:color w:val="FF0000"/>
          <w:sz w:val="24"/>
          <w:szCs w:val="24"/>
        </w:rPr>
        <w:t xml:space="preserve"> and the literature review can be found in the final report for the portion of the research funded by the Wachovia Fo</w:t>
      </w:r>
      <w:r w:rsidR="00D72E04">
        <w:rPr>
          <w:rFonts w:ascii="Times New Roman" w:hAnsi="Times New Roman" w:cs="Times New Roman"/>
          <w:color w:val="FF0000"/>
          <w:sz w:val="24"/>
          <w:szCs w:val="24"/>
        </w:rPr>
        <w:t>undation (available upon request)</w:t>
      </w:r>
      <w:r w:rsidR="00505CFC">
        <w:rPr>
          <w:rFonts w:ascii="Times New Roman" w:hAnsi="Times New Roman" w:cs="Times New Roman"/>
          <w:color w:val="FF0000"/>
          <w:sz w:val="24"/>
          <w:szCs w:val="24"/>
        </w:rPr>
        <w:t>.</w:t>
      </w:r>
      <w:r w:rsidR="00505CFC">
        <w:rPr>
          <w:rFonts w:ascii="Times New Roman" w:hAnsi="Times New Roman" w:cs="Times New Roman"/>
          <w:b/>
          <w:color w:val="000000"/>
          <w:sz w:val="24"/>
          <w:szCs w:val="24"/>
        </w:rPr>
        <w:t xml:space="preserve"> </w:t>
      </w:r>
    </w:p>
    <w:p w:rsidR="009E6AE3" w:rsidRPr="009E6AE3" w:rsidRDefault="009E6AE3" w:rsidP="009E6AE3">
      <w:pPr>
        <w:spacing w:after="0" w:line="360" w:lineRule="auto"/>
        <w:rPr>
          <w:rFonts w:ascii="Times New Roman" w:hAnsi="Times New Roman" w:cs="Times New Roman"/>
          <w:sz w:val="24"/>
          <w:szCs w:val="24"/>
        </w:rPr>
      </w:pPr>
    </w:p>
    <w:p w:rsidR="00566ED3" w:rsidRPr="00566ED3" w:rsidRDefault="00016C46" w:rsidP="00016C46">
      <w:pPr>
        <w:pStyle w:val="ListParagraph"/>
        <w:numPr>
          <w:ilvl w:val="0"/>
          <w:numId w:val="6"/>
        </w:numPr>
        <w:spacing w:after="0" w:line="360" w:lineRule="auto"/>
        <w:rPr>
          <w:rFonts w:ascii="Times New Roman" w:hAnsi="Times New Roman" w:cs="Times New Roman"/>
          <w:b/>
          <w:sz w:val="24"/>
          <w:szCs w:val="24"/>
        </w:rPr>
      </w:pPr>
      <w:r w:rsidRPr="00016C46">
        <w:rPr>
          <w:rFonts w:ascii="Times New Roman" w:hAnsi="Times New Roman" w:cs="Times New Roman"/>
          <w:b/>
          <w:color w:val="000000"/>
          <w:sz w:val="24"/>
          <w:szCs w:val="24"/>
        </w:rPr>
        <w:lastRenderedPageBreak/>
        <w:t>ANALYSIS OF THE ASSISTED HOUSING INVENTORY IN ORANGE COUNTY USING THE AH</w:t>
      </w:r>
      <w:r>
        <w:rPr>
          <w:rFonts w:ascii="Times New Roman" w:hAnsi="Times New Roman" w:cs="Times New Roman"/>
          <w:b/>
          <w:color w:val="000000"/>
          <w:sz w:val="24"/>
          <w:szCs w:val="24"/>
        </w:rPr>
        <w:t>S</w:t>
      </w:r>
      <w:r w:rsidR="000E6956">
        <w:rPr>
          <w:rFonts w:ascii="Times New Roman" w:hAnsi="Times New Roman" w:cs="Times New Roman"/>
          <w:b/>
          <w:color w:val="000000"/>
          <w:sz w:val="24"/>
          <w:szCs w:val="24"/>
        </w:rPr>
        <w:t xml:space="preserve"> MODEL</w:t>
      </w:r>
    </w:p>
    <w:p w:rsidR="00566ED3" w:rsidRPr="00566ED3" w:rsidRDefault="00566ED3" w:rsidP="00566ED3">
      <w:pPr>
        <w:pStyle w:val="ListParagraph"/>
        <w:spacing w:after="0" w:line="360" w:lineRule="auto"/>
        <w:ind w:left="360"/>
        <w:rPr>
          <w:rFonts w:ascii="Times New Roman" w:hAnsi="Times New Roman" w:cs="Times New Roman"/>
          <w:b/>
          <w:sz w:val="24"/>
          <w:szCs w:val="24"/>
        </w:rPr>
      </w:pPr>
    </w:p>
    <w:p w:rsidR="00566ED3" w:rsidRPr="0080649E" w:rsidRDefault="0080649E" w:rsidP="00566ED3">
      <w:pPr>
        <w:pStyle w:val="ListParagraph"/>
        <w:numPr>
          <w:ilvl w:val="1"/>
          <w:numId w:val="6"/>
        </w:numPr>
        <w:spacing w:line="360" w:lineRule="auto"/>
        <w:rPr>
          <w:rFonts w:ascii="Times New Roman" w:hAnsi="Times New Roman" w:cs="Times New Roman"/>
          <w:b/>
          <w:sz w:val="24"/>
          <w:szCs w:val="24"/>
        </w:rPr>
      </w:pPr>
      <w:r>
        <w:rPr>
          <w:rFonts w:ascii="Times New Roman" w:hAnsi="Times New Roman" w:cs="Times New Roman"/>
          <w:b/>
          <w:sz w:val="24"/>
          <w:szCs w:val="24"/>
        </w:rPr>
        <w:t>Background</w:t>
      </w:r>
    </w:p>
    <w:p w:rsidR="0080649E" w:rsidRDefault="0080649E" w:rsidP="0080649E">
      <w:pPr>
        <w:spacing w:line="360" w:lineRule="auto"/>
        <w:rPr>
          <w:rFonts w:ascii="Times New Roman" w:hAnsi="Times New Roman" w:cs="Times New Roman"/>
          <w:sz w:val="24"/>
          <w:szCs w:val="24"/>
        </w:rPr>
      </w:pPr>
      <w:r>
        <w:rPr>
          <w:rFonts w:ascii="Times New Roman" w:hAnsi="Times New Roman" w:cs="Times New Roman"/>
          <w:sz w:val="24"/>
          <w:szCs w:val="24"/>
        </w:rPr>
        <w:t>In this section, we analyze the Assisted Housing Inventory (AHI) using the AHS</w:t>
      </w:r>
      <w:r w:rsidR="000E6956">
        <w:rPr>
          <w:rFonts w:ascii="Times New Roman" w:hAnsi="Times New Roman" w:cs="Times New Roman"/>
          <w:sz w:val="24"/>
          <w:szCs w:val="24"/>
        </w:rPr>
        <w:t xml:space="preserve"> model</w:t>
      </w:r>
      <w:r>
        <w:rPr>
          <w:rFonts w:ascii="Times New Roman" w:hAnsi="Times New Roman" w:cs="Times New Roman"/>
          <w:sz w:val="24"/>
          <w:szCs w:val="24"/>
        </w:rPr>
        <w:t xml:space="preserve">. </w:t>
      </w:r>
      <w:r w:rsidRPr="0080649E">
        <w:rPr>
          <w:rFonts w:ascii="Times New Roman" w:hAnsi="Times New Roman" w:cs="Times New Roman"/>
          <w:sz w:val="24"/>
          <w:szCs w:val="24"/>
        </w:rPr>
        <w:t xml:space="preserve">The </w:t>
      </w:r>
      <w:r>
        <w:rPr>
          <w:rFonts w:ascii="Times New Roman" w:hAnsi="Times New Roman" w:cs="Times New Roman"/>
          <w:sz w:val="24"/>
          <w:szCs w:val="24"/>
        </w:rPr>
        <w:t>AHI</w:t>
      </w:r>
      <w:r w:rsidRPr="0080649E">
        <w:rPr>
          <w:rFonts w:ascii="Times New Roman" w:hAnsi="Times New Roman" w:cs="Times New Roman"/>
          <w:sz w:val="24"/>
          <w:szCs w:val="24"/>
        </w:rPr>
        <w:t xml:space="preserve">, defined as privately owned rental properties that receive public subsidies for complying with affordability restrictions, is one of the main sources for low-income households. In Florida, 2,250 assisted properties provide more than 250,000 affordable units. The assisted stock </w:t>
      </w:r>
      <w:r w:rsidR="009B288D">
        <w:rPr>
          <w:rFonts w:ascii="Times New Roman" w:hAnsi="Times New Roman" w:cs="Times New Roman"/>
          <w:sz w:val="24"/>
          <w:szCs w:val="24"/>
        </w:rPr>
        <w:t xml:space="preserve">supplies </w:t>
      </w:r>
      <w:r w:rsidRPr="0080649E">
        <w:rPr>
          <w:rFonts w:ascii="Times New Roman" w:hAnsi="Times New Roman" w:cs="Times New Roman"/>
          <w:sz w:val="24"/>
          <w:szCs w:val="24"/>
        </w:rPr>
        <w:t xml:space="preserve">more affordable units than the other two main policies of subsidized rental housing combined. Public housing, rental housing both publicly funded and publicly owned, provides 39,434 units. Housing Choice Vouchers, demand subsidies directed to households, provide 94,347 subsidies (Ray et al, 2009).  </w:t>
      </w:r>
    </w:p>
    <w:p w:rsidR="008E6ED5" w:rsidRPr="008E6ED5" w:rsidRDefault="008E6ED5" w:rsidP="008C496A">
      <w:pPr>
        <w:spacing w:line="360" w:lineRule="auto"/>
        <w:rPr>
          <w:rFonts w:ascii="Times New Roman" w:hAnsi="Times New Roman" w:cs="Times New Roman"/>
          <w:sz w:val="24"/>
          <w:szCs w:val="24"/>
        </w:rPr>
      </w:pPr>
      <w:r>
        <w:rPr>
          <w:rFonts w:ascii="Times New Roman" w:hAnsi="Times New Roman" w:cs="Times New Roman"/>
          <w:sz w:val="24"/>
          <w:szCs w:val="24"/>
        </w:rPr>
        <w:t>As noted</w:t>
      </w:r>
      <w:r w:rsidRPr="008E6ED5">
        <w:rPr>
          <w:rFonts w:ascii="Times New Roman" w:hAnsi="Times New Roman" w:cs="Times New Roman"/>
          <w:sz w:val="24"/>
          <w:szCs w:val="24"/>
        </w:rPr>
        <w:t xml:space="preserve">, the </w:t>
      </w:r>
      <w:r>
        <w:rPr>
          <w:rFonts w:ascii="Times New Roman" w:hAnsi="Times New Roman" w:cs="Times New Roman"/>
          <w:sz w:val="24"/>
          <w:szCs w:val="24"/>
        </w:rPr>
        <w:t>AHI</w:t>
      </w:r>
      <w:r w:rsidRPr="008E6ED5">
        <w:rPr>
          <w:rFonts w:ascii="Times New Roman" w:hAnsi="Times New Roman" w:cs="Times New Roman"/>
          <w:sz w:val="24"/>
          <w:szCs w:val="24"/>
        </w:rPr>
        <w:t xml:space="preserve"> is facing </w:t>
      </w:r>
      <w:r>
        <w:rPr>
          <w:rFonts w:ascii="Times New Roman" w:hAnsi="Times New Roman" w:cs="Times New Roman"/>
          <w:sz w:val="24"/>
          <w:szCs w:val="24"/>
        </w:rPr>
        <w:t>strong pressures as owners retire properties from the assisted stock</w:t>
      </w:r>
      <w:r w:rsidRPr="008E6ED5">
        <w:rPr>
          <w:rFonts w:ascii="Times New Roman" w:hAnsi="Times New Roman" w:cs="Times New Roman"/>
          <w:sz w:val="24"/>
          <w:szCs w:val="24"/>
        </w:rPr>
        <w:t xml:space="preserve">. </w:t>
      </w:r>
      <w:r w:rsidR="00A64474">
        <w:rPr>
          <w:rFonts w:ascii="Times New Roman" w:hAnsi="Times New Roman" w:cs="Times New Roman"/>
          <w:sz w:val="24"/>
          <w:szCs w:val="24"/>
        </w:rPr>
        <w:t>T</w:t>
      </w:r>
      <w:r w:rsidR="00834896">
        <w:rPr>
          <w:rFonts w:ascii="Times New Roman" w:hAnsi="Times New Roman" w:cs="Times New Roman"/>
          <w:sz w:val="24"/>
          <w:szCs w:val="24"/>
        </w:rPr>
        <w:t xml:space="preserve">he </w:t>
      </w:r>
      <w:proofErr w:type="spellStart"/>
      <w:r w:rsidR="00834896">
        <w:rPr>
          <w:rFonts w:ascii="Times New Roman" w:hAnsi="Times New Roman" w:cs="Times New Roman"/>
          <w:sz w:val="24"/>
          <w:szCs w:val="24"/>
        </w:rPr>
        <w:t>Shimberg</w:t>
      </w:r>
      <w:proofErr w:type="spellEnd"/>
      <w:r w:rsidR="00834896">
        <w:rPr>
          <w:rFonts w:ascii="Times New Roman" w:hAnsi="Times New Roman" w:cs="Times New Roman"/>
          <w:sz w:val="24"/>
          <w:szCs w:val="24"/>
        </w:rPr>
        <w:t xml:space="preserve"> Center</w:t>
      </w:r>
      <w:r w:rsidR="00A64474">
        <w:rPr>
          <w:rFonts w:ascii="Times New Roman" w:hAnsi="Times New Roman" w:cs="Times New Roman"/>
          <w:sz w:val="24"/>
          <w:szCs w:val="24"/>
        </w:rPr>
        <w:t xml:space="preserve"> maintains a complete dataset of this </w:t>
      </w:r>
      <w:r w:rsidR="008C496A">
        <w:rPr>
          <w:rFonts w:ascii="Times New Roman" w:hAnsi="Times New Roman" w:cs="Times New Roman"/>
          <w:sz w:val="24"/>
          <w:szCs w:val="24"/>
        </w:rPr>
        <w:t>‘</w:t>
      </w:r>
      <w:r w:rsidR="00A64474">
        <w:rPr>
          <w:rFonts w:ascii="Times New Roman" w:hAnsi="Times New Roman" w:cs="Times New Roman"/>
          <w:sz w:val="24"/>
          <w:szCs w:val="24"/>
        </w:rPr>
        <w:t>Lost Properties Inventory</w:t>
      </w:r>
      <w:r w:rsidR="008C496A">
        <w:rPr>
          <w:rFonts w:ascii="Times New Roman" w:hAnsi="Times New Roman" w:cs="Times New Roman"/>
          <w:sz w:val="24"/>
          <w:szCs w:val="24"/>
        </w:rPr>
        <w:t>’</w:t>
      </w:r>
      <w:r w:rsidR="00A64474">
        <w:rPr>
          <w:rFonts w:ascii="Times New Roman" w:hAnsi="Times New Roman" w:cs="Times New Roman"/>
          <w:sz w:val="24"/>
          <w:szCs w:val="24"/>
        </w:rPr>
        <w:t xml:space="preserve"> (LPI) in Florida which shows that </w:t>
      </w:r>
      <w:r w:rsidRPr="008E6ED5">
        <w:rPr>
          <w:rFonts w:ascii="Times New Roman" w:hAnsi="Times New Roman" w:cs="Times New Roman"/>
          <w:sz w:val="24"/>
          <w:szCs w:val="24"/>
        </w:rPr>
        <w:t xml:space="preserve">approximately 400 multifamily rental properties with 55,877 units that were subsidized by </w:t>
      </w:r>
      <w:r w:rsidR="00834896">
        <w:rPr>
          <w:rFonts w:ascii="Times New Roman" w:hAnsi="Times New Roman" w:cs="Times New Roman"/>
          <w:sz w:val="24"/>
          <w:szCs w:val="24"/>
        </w:rPr>
        <w:t>different federal, state or local programs are losing their assisted character and are at risk of becoming unaffordable</w:t>
      </w:r>
      <w:r w:rsidR="00A64474">
        <w:rPr>
          <w:rFonts w:ascii="Times New Roman" w:hAnsi="Times New Roman" w:cs="Times New Roman"/>
          <w:sz w:val="24"/>
          <w:szCs w:val="24"/>
        </w:rPr>
        <w:t xml:space="preserve"> in the</w:t>
      </w:r>
      <w:r w:rsidR="00D72E04">
        <w:rPr>
          <w:rFonts w:ascii="Times New Roman" w:hAnsi="Times New Roman" w:cs="Times New Roman"/>
          <w:sz w:val="24"/>
          <w:szCs w:val="24"/>
        </w:rPr>
        <w:t xml:space="preserve"> s</w:t>
      </w:r>
      <w:r w:rsidR="00A64474">
        <w:rPr>
          <w:rFonts w:ascii="Times New Roman" w:hAnsi="Times New Roman" w:cs="Times New Roman"/>
          <w:sz w:val="24"/>
          <w:szCs w:val="24"/>
        </w:rPr>
        <w:t>tate</w:t>
      </w:r>
      <w:r w:rsidR="00834896">
        <w:rPr>
          <w:rFonts w:ascii="Times New Roman" w:hAnsi="Times New Roman" w:cs="Times New Roman"/>
          <w:sz w:val="24"/>
          <w:szCs w:val="24"/>
        </w:rPr>
        <w:t>.</w:t>
      </w:r>
      <w:r w:rsidR="008C496A">
        <w:rPr>
          <w:rFonts w:ascii="Times New Roman" w:hAnsi="Times New Roman" w:cs="Times New Roman"/>
          <w:sz w:val="24"/>
          <w:szCs w:val="24"/>
        </w:rPr>
        <w:t xml:space="preserve"> This impacts negatively </w:t>
      </w:r>
      <w:r w:rsidR="000719DD">
        <w:rPr>
          <w:rFonts w:ascii="Times New Roman" w:hAnsi="Times New Roman" w:cs="Times New Roman"/>
          <w:sz w:val="24"/>
          <w:szCs w:val="24"/>
        </w:rPr>
        <w:t xml:space="preserve">current </w:t>
      </w:r>
      <w:r w:rsidR="008C496A">
        <w:rPr>
          <w:rFonts w:ascii="Times New Roman" w:hAnsi="Times New Roman" w:cs="Times New Roman"/>
          <w:sz w:val="24"/>
          <w:szCs w:val="24"/>
        </w:rPr>
        <w:t xml:space="preserve">efforts to expand the assisted stock. From 2004 to 2010, for instance, while 45,923 units were added to the stock, </w:t>
      </w:r>
      <w:r w:rsidR="008C496A" w:rsidRPr="008C496A">
        <w:rPr>
          <w:rFonts w:ascii="Times New Roman" w:hAnsi="Times New Roman" w:cs="Times New Roman"/>
          <w:sz w:val="24"/>
          <w:szCs w:val="24"/>
        </w:rPr>
        <w:t xml:space="preserve">30,617 units </w:t>
      </w:r>
      <w:r w:rsidR="008C496A">
        <w:rPr>
          <w:rFonts w:ascii="Times New Roman" w:hAnsi="Times New Roman" w:cs="Times New Roman"/>
          <w:sz w:val="24"/>
          <w:szCs w:val="24"/>
        </w:rPr>
        <w:t xml:space="preserve">were </w:t>
      </w:r>
      <w:r w:rsidR="008C496A" w:rsidRPr="008C496A">
        <w:rPr>
          <w:rFonts w:ascii="Times New Roman" w:hAnsi="Times New Roman" w:cs="Times New Roman"/>
          <w:sz w:val="24"/>
          <w:szCs w:val="24"/>
        </w:rPr>
        <w:t>lost</w:t>
      </w:r>
      <w:r w:rsidR="008C496A">
        <w:rPr>
          <w:rFonts w:ascii="Times New Roman" w:hAnsi="Times New Roman" w:cs="Times New Roman"/>
          <w:sz w:val="24"/>
          <w:szCs w:val="24"/>
        </w:rPr>
        <w:t>.</w:t>
      </w:r>
    </w:p>
    <w:p w:rsidR="0017428F" w:rsidRPr="0017428F" w:rsidRDefault="008E6ED5" w:rsidP="0017428F">
      <w:pPr>
        <w:spacing w:line="360" w:lineRule="auto"/>
        <w:rPr>
          <w:rFonts w:ascii="Times New Roman" w:hAnsi="Times New Roman" w:cs="Times New Roman"/>
          <w:sz w:val="24"/>
          <w:szCs w:val="24"/>
        </w:rPr>
      </w:pPr>
      <w:r w:rsidRPr="000E6956">
        <w:rPr>
          <w:rFonts w:ascii="Times New Roman" w:hAnsi="Times New Roman" w:cs="Times New Roman"/>
          <w:sz w:val="24"/>
          <w:szCs w:val="24"/>
        </w:rPr>
        <w:t>This study assesses</w:t>
      </w:r>
      <w:r w:rsidR="000B7FA3" w:rsidRPr="000E6956">
        <w:rPr>
          <w:rFonts w:ascii="Times New Roman" w:hAnsi="Times New Roman" w:cs="Times New Roman"/>
          <w:sz w:val="24"/>
          <w:szCs w:val="24"/>
        </w:rPr>
        <w:t xml:space="preserve"> how </w:t>
      </w:r>
      <w:r w:rsidR="0017428F">
        <w:rPr>
          <w:rFonts w:ascii="Times New Roman" w:hAnsi="Times New Roman" w:cs="Times New Roman"/>
          <w:sz w:val="24"/>
          <w:szCs w:val="24"/>
        </w:rPr>
        <w:t>subsidized housing</w:t>
      </w:r>
      <w:r w:rsidR="000B7FA3" w:rsidRPr="000E6956">
        <w:rPr>
          <w:rFonts w:ascii="Times New Roman" w:hAnsi="Times New Roman" w:cs="Times New Roman"/>
          <w:sz w:val="24"/>
          <w:szCs w:val="24"/>
        </w:rPr>
        <w:t xml:space="preserve"> fares in terms of the components of the AHS model using the case of Orange County in Florida. </w:t>
      </w:r>
      <w:r w:rsidR="0017428F">
        <w:rPr>
          <w:rFonts w:ascii="Times New Roman" w:hAnsi="Times New Roman" w:cs="Times New Roman"/>
          <w:sz w:val="24"/>
          <w:szCs w:val="24"/>
        </w:rPr>
        <w:t>For the analysis e</w:t>
      </w:r>
      <w:r w:rsidR="0017428F" w:rsidRPr="0017428F">
        <w:rPr>
          <w:rFonts w:ascii="Times New Roman" w:hAnsi="Times New Roman" w:cs="Times New Roman"/>
          <w:sz w:val="24"/>
          <w:szCs w:val="24"/>
        </w:rPr>
        <w:t xml:space="preserve">ach property in the </w:t>
      </w:r>
      <w:r w:rsidR="0017428F">
        <w:rPr>
          <w:rFonts w:ascii="Times New Roman" w:hAnsi="Times New Roman" w:cs="Times New Roman"/>
          <w:sz w:val="24"/>
          <w:szCs w:val="24"/>
        </w:rPr>
        <w:t>AHI and the LPI</w:t>
      </w:r>
      <w:r w:rsidR="0017428F" w:rsidRPr="0017428F">
        <w:rPr>
          <w:rFonts w:ascii="Times New Roman" w:hAnsi="Times New Roman" w:cs="Times New Roman"/>
          <w:sz w:val="24"/>
          <w:szCs w:val="24"/>
        </w:rPr>
        <w:t xml:space="preserve"> in </w:t>
      </w:r>
      <w:r w:rsidR="0017428F">
        <w:rPr>
          <w:rFonts w:ascii="Times New Roman" w:hAnsi="Times New Roman" w:cs="Times New Roman"/>
          <w:sz w:val="24"/>
          <w:szCs w:val="24"/>
        </w:rPr>
        <w:t>this county</w:t>
      </w:r>
      <w:r w:rsidR="0017428F" w:rsidRPr="0017428F">
        <w:rPr>
          <w:rFonts w:ascii="Times New Roman" w:hAnsi="Times New Roman" w:cs="Times New Roman"/>
          <w:sz w:val="24"/>
          <w:szCs w:val="24"/>
        </w:rPr>
        <w:t xml:space="preserve"> was assigned a score based on the average of the AHS result in an area defined by a radius of 400 meters from the property location. </w:t>
      </w:r>
      <w:r w:rsidR="0017428F">
        <w:rPr>
          <w:rFonts w:ascii="Times New Roman" w:hAnsi="Times New Roman" w:cs="Times New Roman"/>
          <w:sz w:val="24"/>
          <w:szCs w:val="24"/>
        </w:rPr>
        <w:t xml:space="preserve">For this example all the variables and components in the model were equally weighted. </w:t>
      </w:r>
    </w:p>
    <w:p w:rsidR="00D72E04" w:rsidRPr="00D72E04" w:rsidRDefault="000B7FA3" w:rsidP="00456B47">
      <w:pPr>
        <w:spacing w:before="240" w:line="360" w:lineRule="auto"/>
        <w:rPr>
          <w:rFonts w:ascii="Times New Roman" w:hAnsi="Times New Roman" w:cs="Times New Roman"/>
          <w:sz w:val="24"/>
          <w:szCs w:val="24"/>
        </w:rPr>
      </w:pPr>
      <w:r w:rsidRPr="000E6956">
        <w:rPr>
          <w:rFonts w:ascii="Times New Roman" w:hAnsi="Times New Roman" w:cs="Times New Roman"/>
          <w:sz w:val="24"/>
          <w:szCs w:val="24"/>
        </w:rPr>
        <w:t xml:space="preserve">The first analysis compares all the properties that have had any type of assistance with the average for the parcels in the county with the objective to assess the general </w:t>
      </w:r>
      <w:proofErr w:type="spellStart"/>
      <w:r w:rsidRPr="000E6956">
        <w:rPr>
          <w:rFonts w:ascii="Times New Roman" w:hAnsi="Times New Roman" w:cs="Times New Roman"/>
          <w:sz w:val="24"/>
          <w:szCs w:val="24"/>
        </w:rPr>
        <w:t>siting</w:t>
      </w:r>
      <w:proofErr w:type="spellEnd"/>
      <w:r w:rsidRPr="000E6956">
        <w:rPr>
          <w:rFonts w:ascii="Times New Roman" w:hAnsi="Times New Roman" w:cs="Times New Roman"/>
          <w:sz w:val="24"/>
          <w:szCs w:val="24"/>
        </w:rPr>
        <w:t xml:space="preserve"> situation of assisted housing. </w:t>
      </w:r>
      <w:r w:rsidR="0017428F">
        <w:rPr>
          <w:rFonts w:ascii="Times New Roman" w:hAnsi="Times New Roman" w:cs="Times New Roman"/>
          <w:sz w:val="24"/>
          <w:szCs w:val="24"/>
        </w:rPr>
        <w:t xml:space="preserve">In addition, </w:t>
      </w:r>
      <w:r w:rsidR="0017428F" w:rsidRPr="000E6956">
        <w:rPr>
          <w:rFonts w:ascii="Times New Roman" w:hAnsi="Times New Roman" w:cs="Times New Roman"/>
          <w:sz w:val="24"/>
          <w:szCs w:val="24"/>
        </w:rPr>
        <w:t xml:space="preserve">properties that are currently in the AHI are compared with properties in the LPI to investigate if there are any particular location characteristics that are increasing the </w:t>
      </w:r>
      <w:proofErr w:type="spellStart"/>
      <w:r w:rsidR="0017428F" w:rsidRPr="000E6956">
        <w:rPr>
          <w:rFonts w:ascii="Times New Roman" w:hAnsi="Times New Roman" w:cs="Times New Roman"/>
          <w:sz w:val="24"/>
          <w:szCs w:val="24"/>
        </w:rPr>
        <w:t>likehood</w:t>
      </w:r>
      <w:proofErr w:type="spellEnd"/>
      <w:r w:rsidR="0017428F" w:rsidRPr="000E6956">
        <w:rPr>
          <w:rFonts w:ascii="Times New Roman" w:hAnsi="Times New Roman" w:cs="Times New Roman"/>
          <w:sz w:val="24"/>
          <w:szCs w:val="24"/>
        </w:rPr>
        <w:t xml:space="preserve"> of leaving the assisted inventory</w:t>
      </w:r>
      <w:r w:rsidR="0017428F">
        <w:rPr>
          <w:rFonts w:ascii="Times New Roman" w:hAnsi="Times New Roman" w:cs="Times New Roman"/>
          <w:sz w:val="24"/>
          <w:szCs w:val="24"/>
        </w:rPr>
        <w:t xml:space="preserve">. </w:t>
      </w:r>
      <w:r w:rsidRPr="000E6956">
        <w:rPr>
          <w:rFonts w:ascii="Times New Roman" w:hAnsi="Times New Roman" w:cs="Times New Roman"/>
          <w:sz w:val="24"/>
          <w:szCs w:val="24"/>
        </w:rPr>
        <w:t xml:space="preserve">Then, a comparison of the different </w:t>
      </w:r>
      <w:r w:rsidRPr="000E6956">
        <w:rPr>
          <w:rFonts w:ascii="Times New Roman" w:hAnsi="Times New Roman" w:cs="Times New Roman"/>
          <w:sz w:val="24"/>
          <w:szCs w:val="24"/>
        </w:rPr>
        <w:lastRenderedPageBreak/>
        <w:t>programs of assistance is conducted to allow the evaluation of public policy decisions regarding the location of subsidized housing.</w:t>
      </w:r>
      <w:r w:rsidR="0017428F">
        <w:rPr>
          <w:rFonts w:ascii="Times New Roman" w:hAnsi="Times New Roman" w:cs="Times New Roman"/>
          <w:sz w:val="24"/>
          <w:szCs w:val="24"/>
        </w:rPr>
        <w:t xml:space="preserve"> </w:t>
      </w:r>
      <w:r w:rsidR="000719DD">
        <w:rPr>
          <w:rFonts w:ascii="Times New Roman" w:hAnsi="Times New Roman" w:cs="Times New Roman"/>
          <w:sz w:val="24"/>
          <w:szCs w:val="24"/>
        </w:rPr>
        <w:t>Finally, we</w:t>
      </w:r>
      <w:r w:rsidR="0017428F">
        <w:rPr>
          <w:rFonts w:ascii="Times New Roman" w:hAnsi="Times New Roman" w:cs="Times New Roman"/>
          <w:sz w:val="24"/>
          <w:szCs w:val="24"/>
        </w:rPr>
        <w:t xml:space="preserve"> study the impacts of the decade of construction</w:t>
      </w:r>
      <w:r w:rsidR="000719DD">
        <w:rPr>
          <w:rFonts w:ascii="Times New Roman" w:hAnsi="Times New Roman" w:cs="Times New Roman"/>
          <w:sz w:val="24"/>
          <w:szCs w:val="24"/>
        </w:rPr>
        <w:t xml:space="preserve"> in the different components of the model</w:t>
      </w:r>
      <w:r w:rsidR="0017428F">
        <w:rPr>
          <w:rFonts w:ascii="Times New Roman" w:hAnsi="Times New Roman" w:cs="Times New Roman"/>
          <w:sz w:val="24"/>
          <w:szCs w:val="24"/>
        </w:rPr>
        <w:t xml:space="preserve">. </w:t>
      </w:r>
    </w:p>
    <w:p w:rsidR="008C496A" w:rsidRDefault="000E6956" w:rsidP="00456B47">
      <w:pPr>
        <w:pStyle w:val="ListParagraph"/>
        <w:numPr>
          <w:ilvl w:val="1"/>
          <w:numId w:val="6"/>
        </w:numPr>
        <w:spacing w:before="240" w:line="360" w:lineRule="auto"/>
        <w:rPr>
          <w:rFonts w:ascii="Times New Roman" w:hAnsi="Times New Roman" w:cs="Times New Roman"/>
          <w:b/>
          <w:sz w:val="24"/>
          <w:szCs w:val="24"/>
        </w:rPr>
      </w:pPr>
      <w:r w:rsidRPr="004E3341">
        <w:rPr>
          <w:rFonts w:ascii="Times New Roman" w:hAnsi="Times New Roman" w:cs="Times New Roman"/>
          <w:b/>
          <w:sz w:val="24"/>
          <w:szCs w:val="24"/>
        </w:rPr>
        <w:t xml:space="preserve"> </w:t>
      </w:r>
      <w:r w:rsidR="004E3341" w:rsidRPr="004E3341">
        <w:rPr>
          <w:rFonts w:ascii="Times New Roman" w:hAnsi="Times New Roman" w:cs="Times New Roman"/>
          <w:b/>
          <w:sz w:val="24"/>
          <w:szCs w:val="24"/>
        </w:rPr>
        <w:t>Final score for the AHI and the LPI</w:t>
      </w:r>
    </w:p>
    <w:p w:rsidR="00962AE4" w:rsidRDefault="00962AE4" w:rsidP="004E3341">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2 shows the </w:t>
      </w:r>
      <w:r w:rsidR="003F6969">
        <w:rPr>
          <w:rFonts w:ascii="Times New Roman" w:hAnsi="Times New Roman" w:cs="Times New Roman"/>
          <w:sz w:val="24"/>
          <w:szCs w:val="24"/>
        </w:rPr>
        <w:t>map of suitability for Orange County and the scores for the AHI and LPI properties discriminated by program. The green areas showing higher suitability are those within or nearby the municipality of Orlando, the central urban area in the county</w:t>
      </w:r>
      <w:r w:rsidR="000719DD">
        <w:rPr>
          <w:rFonts w:ascii="Times New Roman" w:hAnsi="Times New Roman" w:cs="Times New Roman"/>
          <w:sz w:val="24"/>
          <w:szCs w:val="24"/>
        </w:rPr>
        <w:t>,</w:t>
      </w:r>
      <w:r w:rsidR="003F6969">
        <w:rPr>
          <w:rFonts w:ascii="Times New Roman" w:hAnsi="Times New Roman" w:cs="Times New Roman"/>
          <w:sz w:val="24"/>
          <w:szCs w:val="24"/>
        </w:rPr>
        <w:t xml:space="preserve"> where most residences, jobs and social services are located. This is not surprising since most of the variables included in the model represent an ‘urban premium’ in terms of suitability associated with higher accessibility. Other suitable areas correspond to the centers of other</w:t>
      </w:r>
      <w:r w:rsidR="00E441D1">
        <w:rPr>
          <w:rFonts w:ascii="Times New Roman" w:hAnsi="Times New Roman" w:cs="Times New Roman"/>
          <w:sz w:val="24"/>
          <w:szCs w:val="24"/>
        </w:rPr>
        <w:t xml:space="preserve"> urbanized municipalities like Winter Garden and Apopka </w:t>
      </w:r>
      <w:r w:rsidR="003F6969">
        <w:rPr>
          <w:rFonts w:ascii="Times New Roman" w:hAnsi="Times New Roman" w:cs="Times New Roman"/>
          <w:sz w:val="24"/>
          <w:szCs w:val="24"/>
        </w:rPr>
        <w:t xml:space="preserve">in the west and north-west or </w:t>
      </w:r>
      <w:r w:rsidR="0099611F">
        <w:rPr>
          <w:rFonts w:ascii="Times New Roman" w:hAnsi="Times New Roman" w:cs="Times New Roman"/>
          <w:sz w:val="24"/>
          <w:szCs w:val="24"/>
        </w:rPr>
        <w:t>big concentrations of employment like the area of the</w:t>
      </w:r>
      <w:r w:rsidR="003F6969">
        <w:rPr>
          <w:rFonts w:ascii="Times New Roman" w:hAnsi="Times New Roman" w:cs="Times New Roman"/>
          <w:sz w:val="24"/>
          <w:szCs w:val="24"/>
        </w:rPr>
        <w:t xml:space="preserve"> south-west</w:t>
      </w:r>
      <w:r w:rsidR="0099611F">
        <w:rPr>
          <w:rFonts w:ascii="Times New Roman" w:hAnsi="Times New Roman" w:cs="Times New Roman"/>
          <w:sz w:val="24"/>
          <w:szCs w:val="24"/>
        </w:rPr>
        <w:t xml:space="preserve"> where Disney World is located. Low suitable areas are represented in red colors and correspond mainly to low density suburban </w:t>
      </w:r>
      <w:r w:rsidR="0099611F" w:rsidRPr="0099611F">
        <w:rPr>
          <w:rFonts w:ascii="Times New Roman" w:hAnsi="Times New Roman" w:cs="Times New Roman"/>
          <w:color w:val="FF0000"/>
          <w:sz w:val="24"/>
          <w:szCs w:val="24"/>
        </w:rPr>
        <w:t>or rural</w:t>
      </w:r>
      <w:r w:rsidR="0099611F">
        <w:rPr>
          <w:rFonts w:ascii="Times New Roman" w:hAnsi="Times New Roman" w:cs="Times New Roman"/>
          <w:sz w:val="24"/>
          <w:szCs w:val="24"/>
        </w:rPr>
        <w:t xml:space="preserve"> areas.</w:t>
      </w:r>
    </w:p>
    <w:p w:rsidR="0099611F" w:rsidRPr="005B5201" w:rsidRDefault="005B5201" w:rsidP="005B5201">
      <w:pPr>
        <w:spacing w:after="0" w:line="240" w:lineRule="auto"/>
        <w:rPr>
          <w:rFonts w:ascii="Times New Roman" w:hAnsi="Times New Roman" w:cs="Times New Roman"/>
          <w:b/>
          <w:sz w:val="24"/>
          <w:szCs w:val="24"/>
        </w:rPr>
      </w:pPr>
      <w:r>
        <w:rPr>
          <w:rFonts w:ascii="Times New Roman" w:hAnsi="Times New Roman" w:cs="Times New Roman"/>
          <w:b/>
          <w:sz w:val="24"/>
          <w:szCs w:val="24"/>
        </w:rPr>
        <w:t>Figure 2: Final s</w:t>
      </w:r>
      <w:r w:rsidRPr="003F6969">
        <w:rPr>
          <w:rFonts w:ascii="Times New Roman" w:hAnsi="Times New Roman" w:cs="Times New Roman"/>
          <w:b/>
          <w:sz w:val="24"/>
          <w:szCs w:val="24"/>
        </w:rPr>
        <w:t xml:space="preserve">cores for the Assisted Housing Inventory (AHI), the Lost Properties Inventory (LPI), and the entire universe of parcels </w:t>
      </w:r>
      <w:r>
        <w:rPr>
          <w:rFonts w:ascii="Times New Roman" w:hAnsi="Times New Roman" w:cs="Times New Roman"/>
          <w:b/>
          <w:sz w:val="24"/>
          <w:szCs w:val="24"/>
        </w:rPr>
        <w:t>according to program</w:t>
      </w:r>
      <w:r w:rsidRPr="003F6969">
        <w:rPr>
          <w:rFonts w:ascii="Times New Roman" w:hAnsi="Times New Roman" w:cs="Times New Roman"/>
          <w:b/>
          <w:sz w:val="24"/>
          <w:szCs w:val="24"/>
        </w:rPr>
        <w:t xml:space="preserve">  </w:t>
      </w:r>
    </w:p>
    <w:p w:rsidR="003F6969" w:rsidRDefault="003F6969" w:rsidP="005B5201">
      <w:pPr>
        <w:spacing w:after="0" w:line="360" w:lineRule="auto"/>
        <w:rPr>
          <w:rFonts w:ascii="Times New Roman" w:hAnsi="Times New Roman" w:cs="Times New Roman"/>
          <w:sz w:val="24"/>
          <w:szCs w:val="24"/>
        </w:rPr>
      </w:pPr>
      <w:r w:rsidRPr="003F6969">
        <w:rPr>
          <w:rFonts w:ascii="Times New Roman" w:hAnsi="Times New Roman" w:cs="Times New Roman"/>
          <w:noProof/>
          <w:sz w:val="24"/>
          <w:szCs w:val="24"/>
        </w:rPr>
        <w:drawing>
          <wp:inline distT="0" distB="0" distL="0" distR="0">
            <wp:extent cx="5347716" cy="3781044"/>
            <wp:effectExtent l="19050" t="0" r="5334" b="0"/>
            <wp:docPr id="1" name="Picture 9" descr="C:\Users\Owner\AppData\Local\Microsoft\Windows\Temporary Internet Files\Content.Word\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Temporary Internet Files\Content.Word\final.jpg"/>
                    <pic:cNvPicPr>
                      <a:picLocks noChangeAspect="1" noChangeArrowheads="1"/>
                    </pic:cNvPicPr>
                  </pic:nvPicPr>
                  <pic:blipFill>
                    <a:blip r:embed="rId17"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3F6969" w:rsidRDefault="003F6969" w:rsidP="004E3341">
      <w:pPr>
        <w:spacing w:line="360" w:lineRule="auto"/>
        <w:rPr>
          <w:rFonts w:ascii="Times New Roman" w:hAnsi="Times New Roman" w:cs="Times New Roman"/>
          <w:sz w:val="24"/>
          <w:szCs w:val="24"/>
        </w:rPr>
      </w:pPr>
    </w:p>
    <w:p w:rsidR="00962AE4" w:rsidRDefault="007A751D" w:rsidP="004E334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1 presents the average results per component for the AHI, the LPI and the parcels in Orange County. The 202 properties that have received </w:t>
      </w:r>
      <w:r w:rsidR="00456B47">
        <w:rPr>
          <w:rFonts w:ascii="Times New Roman" w:hAnsi="Times New Roman" w:cs="Times New Roman"/>
          <w:sz w:val="24"/>
          <w:szCs w:val="24"/>
        </w:rPr>
        <w:t>assistance at some point</w:t>
      </w:r>
      <w:r>
        <w:rPr>
          <w:rFonts w:ascii="Times New Roman" w:hAnsi="Times New Roman" w:cs="Times New Roman"/>
          <w:sz w:val="24"/>
          <w:szCs w:val="24"/>
        </w:rPr>
        <w:t xml:space="preserve"> present general scores that fare better</w:t>
      </w:r>
      <w:r w:rsidR="00FF5B75">
        <w:rPr>
          <w:rFonts w:ascii="Times New Roman" w:hAnsi="Times New Roman" w:cs="Times New Roman"/>
          <w:sz w:val="24"/>
          <w:szCs w:val="24"/>
        </w:rPr>
        <w:t xml:space="preserve"> not only than</w:t>
      </w:r>
      <w:r>
        <w:rPr>
          <w:rFonts w:ascii="Times New Roman" w:hAnsi="Times New Roman" w:cs="Times New Roman"/>
          <w:sz w:val="24"/>
          <w:szCs w:val="24"/>
        </w:rPr>
        <w:t xml:space="preserve"> the average for parcels in the county</w:t>
      </w:r>
      <w:r w:rsidR="00FF5B75">
        <w:rPr>
          <w:rFonts w:ascii="Times New Roman" w:hAnsi="Times New Roman" w:cs="Times New Roman"/>
          <w:sz w:val="24"/>
          <w:szCs w:val="24"/>
        </w:rPr>
        <w:t xml:space="preserve"> but also than the </w:t>
      </w:r>
      <w:r w:rsidR="000719DD">
        <w:rPr>
          <w:rFonts w:ascii="Times New Roman" w:hAnsi="Times New Roman" w:cs="Times New Roman"/>
          <w:sz w:val="24"/>
          <w:szCs w:val="24"/>
        </w:rPr>
        <w:t xml:space="preserve">average for </w:t>
      </w:r>
      <w:r w:rsidR="00FF5B75">
        <w:rPr>
          <w:rFonts w:ascii="Times New Roman" w:hAnsi="Times New Roman" w:cs="Times New Roman"/>
          <w:sz w:val="24"/>
          <w:szCs w:val="24"/>
        </w:rPr>
        <w:t>multifamily</w:t>
      </w:r>
      <w:r w:rsidR="000719DD">
        <w:rPr>
          <w:rFonts w:ascii="Times New Roman" w:hAnsi="Times New Roman" w:cs="Times New Roman"/>
          <w:sz w:val="24"/>
          <w:szCs w:val="24"/>
        </w:rPr>
        <w:t xml:space="preserve"> parcels</w:t>
      </w:r>
      <w:r>
        <w:rPr>
          <w:rFonts w:ascii="Times New Roman" w:hAnsi="Times New Roman" w:cs="Times New Roman"/>
          <w:sz w:val="24"/>
          <w:szCs w:val="24"/>
        </w:rPr>
        <w:t xml:space="preserve">. This </w:t>
      </w:r>
      <w:r w:rsidR="00E441D1">
        <w:rPr>
          <w:rFonts w:ascii="Times New Roman" w:hAnsi="Times New Roman" w:cs="Times New Roman"/>
          <w:sz w:val="24"/>
          <w:szCs w:val="24"/>
        </w:rPr>
        <w:t>mea</w:t>
      </w:r>
      <w:r w:rsidR="002B7B09">
        <w:rPr>
          <w:rFonts w:ascii="Times New Roman" w:hAnsi="Times New Roman" w:cs="Times New Roman"/>
          <w:sz w:val="24"/>
          <w:szCs w:val="24"/>
        </w:rPr>
        <w:t>ns that these properties have</w:t>
      </w:r>
      <w:r w:rsidR="00E441D1">
        <w:rPr>
          <w:rFonts w:ascii="Times New Roman" w:hAnsi="Times New Roman" w:cs="Times New Roman"/>
          <w:sz w:val="24"/>
          <w:szCs w:val="24"/>
        </w:rPr>
        <w:t xml:space="preserve"> more central locations than the average</w:t>
      </w:r>
      <w:r w:rsidR="00FF5B75">
        <w:rPr>
          <w:rFonts w:ascii="Times New Roman" w:hAnsi="Times New Roman" w:cs="Times New Roman"/>
          <w:sz w:val="24"/>
          <w:szCs w:val="24"/>
        </w:rPr>
        <w:t xml:space="preserve"> in a county characterized by urban sprawl</w:t>
      </w:r>
      <w:r w:rsidR="00E441D1">
        <w:rPr>
          <w:rFonts w:ascii="Times New Roman" w:hAnsi="Times New Roman" w:cs="Times New Roman"/>
          <w:sz w:val="24"/>
          <w:szCs w:val="24"/>
        </w:rPr>
        <w:t xml:space="preserve">. </w:t>
      </w:r>
    </w:p>
    <w:p w:rsidR="004E3341" w:rsidRPr="00962AE4" w:rsidRDefault="005B5201" w:rsidP="00962AE4">
      <w:pPr>
        <w:spacing w:after="0" w:line="240" w:lineRule="auto"/>
        <w:rPr>
          <w:rFonts w:ascii="Times New Roman" w:hAnsi="Times New Roman" w:cs="Times New Roman"/>
          <w:b/>
          <w:sz w:val="24"/>
          <w:szCs w:val="24"/>
        </w:rPr>
      </w:pPr>
      <w:r>
        <w:rPr>
          <w:rFonts w:ascii="Times New Roman" w:hAnsi="Times New Roman" w:cs="Times New Roman"/>
          <w:b/>
          <w:sz w:val="24"/>
          <w:szCs w:val="24"/>
        </w:rPr>
        <w:t>Table 1: Average r</w:t>
      </w:r>
      <w:r w:rsidR="00962AE4" w:rsidRPr="00962AE4">
        <w:rPr>
          <w:rFonts w:ascii="Times New Roman" w:hAnsi="Times New Roman" w:cs="Times New Roman"/>
          <w:b/>
          <w:sz w:val="24"/>
          <w:szCs w:val="24"/>
        </w:rPr>
        <w:t xml:space="preserve">esults for the Assisted Housing Inventory (AHI), the Lost Properties Inventory (LPI), and the entire universe of parcels </w:t>
      </w:r>
    </w:p>
    <w:tbl>
      <w:tblPr>
        <w:tblStyle w:val="TableGrid"/>
        <w:tblW w:w="0" w:type="auto"/>
        <w:tblLayout w:type="fixed"/>
        <w:tblLook w:val="04A0"/>
      </w:tblPr>
      <w:tblGrid>
        <w:gridCol w:w="2268"/>
        <w:gridCol w:w="971"/>
        <w:gridCol w:w="718"/>
        <w:gridCol w:w="718"/>
        <w:gridCol w:w="718"/>
        <w:gridCol w:w="837"/>
        <w:gridCol w:w="837"/>
        <w:gridCol w:w="837"/>
        <w:gridCol w:w="837"/>
        <w:gridCol w:w="835"/>
      </w:tblGrid>
      <w:tr w:rsidR="007A751D" w:rsidRPr="006D3689" w:rsidTr="0085773A">
        <w:trPr>
          <w:trHeight w:val="2016"/>
        </w:trPr>
        <w:tc>
          <w:tcPr>
            <w:tcW w:w="2268" w:type="dxa"/>
            <w:noWrap/>
            <w:hideMark/>
          </w:tcPr>
          <w:p w:rsidR="007A751D" w:rsidRPr="006D3689" w:rsidRDefault="007A751D" w:rsidP="00962AE4">
            <w:pPr>
              <w:spacing w:line="360" w:lineRule="auto"/>
              <w:rPr>
                <w:rFonts w:ascii="Times New Roman" w:hAnsi="Times New Roman" w:cs="Times New Roman"/>
                <w:sz w:val="20"/>
                <w:szCs w:val="20"/>
              </w:rPr>
            </w:pPr>
            <w:r w:rsidRPr="006D3689">
              <w:rPr>
                <w:rFonts w:ascii="Times New Roman" w:hAnsi="Times New Roman" w:cs="Times New Roman"/>
                <w:sz w:val="20"/>
                <w:szCs w:val="20"/>
              </w:rPr>
              <w:t> </w:t>
            </w:r>
          </w:p>
        </w:tc>
        <w:tc>
          <w:tcPr>
            <w:tcW w:w="971"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Frequency</w:t>
            </w:r>
          </w:p>
        </w:tc>
        <w:tc>
          <w:tcPr>
            <w:tcW w:w="718"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Infrastructure + Environmental Charac</w:t>
            </w:r>
            <w:r w:rsidR="0085773A">
              <w:rPr>
                <w:rFonts w:ascii="Times New Roman" w:hAnsi="Times New Roman" w:cs="Times New Roman"/>
                <w:b/>
                <w:bCs/>
                <w:sz w:val="20"/>
                <w:szCs w:val="20"/>
              </w:rPr>
              <w:t>teristics</w:t>
            </w:r>
            <w:r w:rsidRPr="006D3689">
              <w:rPr>
                <w:rFonts w:ascii="Times New Roman" w:hAnsi="Times New Roman" w:cs="Times New Roman"/>
                <w:b/>
                <w:bCs/>
                <w:sz w:val="20"/>
                <w:szCs w:val="20"/>
              </w:rPr>
              <w:t xml:space="preserve"> (I)</w:t>
            </w:r>
          </w:p>
        </w:tc>
        <w:tc>
          <w:tcPr>
            <w:tcW w:w="718"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Neighborhood Characteristics (N)</w:t>
            </w:r>
          </w:p>
        </w:tc>
        <w:tc>
          <w:tcPr>
            <w:tcW w:w="718"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Neighborhood Accessibility (NA)</w:t>
            </w:r>
          </w:p>
        </w:tc>
        <w:tc>
          <w:tcPr>
            <w:tcW w:w="837"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Residential Suitability Score (I+N+NA=R1)</w:t>
            </w:r>
          </w:p>
        </w:tc>
        <w:tc>
          <w:tcPr>
            <w:tcW w:w="837"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Rental Cost (R2)</w:t>
            </w:r>
          </w:p>
        </w:tc>
        <w:tc>
          <w:tcPr>
            <w:tcW w:w="837"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Driving Cost (D)</w:t>
            </w:r>
          </w:p>
        </w:tc>
        <w:tc>
          <w:tcPr>
            <w:tcW w:w="837"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Transit Accessibility (T)</w:t>
            </w:r>
          </w:p>
        </w:tc>
        <w:tc>
          <w:tcPr>
            <w:tcW w:w="835" w:type="dxa"/>
            <w:textDirection w:val="btLr"/>
            <w:vAlign w:val="center"/>
            <w:hideMark/>
          </w:tcPr>
          <w:p w:rsidR="007A751D" w:rsidRPr="006D3689" w:rsidRDefault="007A751D" w:rsidP="006D3689">
            <w:pPr>
              <w:rPr>
                <w:rFonts w:ascii="Times New Roman" w:hAnsi="Times New Roman" w:cs="Times New Roman"/>
                <w:b/>
                <w:bCs/>
                <w:sz w:val="20"/>
                <w:szCs w:val="20"/>
              </w:rPr>
            </w:pPr>
            <w:r w:rsidRPr="006D3689">
              <w:rPr>
                <w:rFonts w:ascii="Times New Roman" w:hAnsi="Times New Roman" w:cs="Times New Roman"/>
                <w:b/>
                <w:bCs/>
                <w:sz w:val="20"/>
                <w:szCs w:val="20"/>
              </w:rPr>
              <w:t>Final Score = R1+R2+D+T</w:t>
            </w:r>
          </w:p>
        </w:tc>
      </w:tr>
      <w:tr w:rsidR="007A751D" w:rsidRPr="006D3689" w:rsidTr="00D56773">
        <w:trPr>
          <w:trHeight w:val="300"/>
        </w:trPr>
        <w:tc>
          <w:tcPr>
            <w:tcW w:w="2268" w:type="dxa"/>
            <w:noWrap/>
            <w:hideMark/>
          </w:tcPr>
          <w:p w:rsidR="007A751D" w:rsidRPr="006D3689" w:rsidRDefault="007A751D" w:rsidP="007A751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AHI</w:t>
            </w:r>
          </w:p>
        </w:tc>
        <w:tc>
          <w:tcPr>
            <w:tcW w:w="971"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168</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3.80</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5.39</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4.97</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15.04</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16.33</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16.29</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9.73</w:t>
            </w:r>
          </w:p>
        </w:tc>
        <w:tc>
          <w:tcPr>
            <w:tcW w:w="835"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58.85</w:t>
            </w:r>
          </w:p>
        </w:tc>
      </w:tr>
      <w:tr w:rsidR="007A751D" w:rsidRPr="006D3689" w:rsidTr="00D56773">
        <w:trPr>
          <w:trHeight w:val="300"/>
        </w:trPr>
        <w:tc>
          <w:tcPr>
            <w:tcW w:w="2268" w:type="dxa"/>
            <w:noWrap/>
            <w:hideMark/>
          </w:tcPr>
          <w:p w:rsidR="007A751D" w:rsidRPr="006D3689" w:rsidRDefault="007A751D" w:rsidP="007A751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LPI</w:t>
            </w:r>
          </w:p>
        </w:tc>
        <w:tc>
          <w:tcPr>
            <w:tcW w:w="971"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34</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3.88</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5.82</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5.32</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15.91</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17.00</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15.44</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10.21</w:t>
            </w:r>
          </w:p>
        </w:tc>
        <w:tc>
          <w:tcPr>
            <w:tcW w:w="835"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60.09</w:t>
            </w:r>
          </w:p>
        </w:tc>
      </w:tr>
      <w:tr w:rsidR="007A751D" w:rsidRPr="006D3689" w:rsidTr="00D56773">
        <w:trPr>
          <w:trHeight w:val="270"/>
        </w:trPr>
        <w:tc>
          <w:tcPr>
            <w:tcW w:w="2268" w:type="dxa"/>
            <w:hideMark/>
          </w:tcPr>
          <w:p w:rsidR="007A751D" w:rsidRPr="006D3689" w:rsidRDefault="007A751D" w:rsidP="007A751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TOTAL ASSISTED</w:t>
            </w:r>
          </w:p>
        </w:tc>
        <w:tc>
          <w:tcPr>
            <w:tcW w:w="971"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202</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3.82</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5.47</w:t>
            </w:r>
          </w:p>
        </w:tc>
        <w:tc>
          <w:tcPr>
            <w:tcW w:w="718"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5.03</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15.18</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16.45</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16.14</w:t>
            </w:r>
          </w:p>
        </w:tc>
        <w:tc>
          <w:tcPr>
            <w:tcW w:w="837"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9.81</w:t>
            </w:r>
          </w:p>
        </w:tc>
        <w:tc>
          <w:tcPr>
            <w:tcW w:w="835" w:type="dxa"/>
            <w:hideMark/>
          </w:tcPr>
          <w:p w:rsidR="007A751D" w:rsidRPr="006D3689" w:rsidRDefault="007A751D"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59.05</w:t>
            </w:r>
          </w:p>
        </w:tc>
      </w:tr>
      <w:tr w:rsidR="00D56773" w:rsidRPr="002B7B09" w:rsidTr="005D5D88">
        <w:trPr>
          <w:trHeight w:val="315"/>
        </w:trPr>
        <w:tc>
          <w:tcPr>
            <w:tcW w:w="2268" w:type="dxa"/>
            <w:noWrap/>
            <w:hideMark/>
          </w:tcPr>
          <w:p w:rsidR="00D56773" w:rsidRPr="002B7B09" w:rsidRDefault="00D56773" w:rsidP="005D5D88">
            <w:pPr>
              <w:spacing w:line="360" w:lineRule="auto"/>
              <w:rPr>
                <w:rFonts w:ascii="Times New Roman" w:hAnsi="Times New Roman" w:cs="Times New Roman"/>
                <w:b/>
                <w:bCs/>
                <w:sz w:val="20"/>
                <w:szCs w:val="20"/>
              </w:rPr>
            </w:pPr>
            <w:r w:rsidRPr="002B7B09">
              <w:rPr>
                <w:rFonts w:ascii="Times New Roman" w:hAnsi="Times New Roman" w:cs="Times New Roman"/>
                <w:b/>
                <w:bCs/>
                <w:sz w:val="20"/>
                <w:szCs w:val="20"/>
              </w:rPr>
              <w:t>MULTIFAMILY PARCELS</w:t>
            </w:r>
          </w:p>
        </w:tc>
        <w:tc>
          <w:tcPr>
            <w:tcW w:w="971" w:type="dxa"/>
            <w:vAlign w:val="bottom"/>
            <w:hideMark/>
          </w:tcPr>
          <w:p w:rsidR="00D56773" w:rsidRPr="002B7B09" w:rsidRDefault="00D56773"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6,987</w:t>
            </w:r>
          </w:p>
        </w:tc>
        <w:tc>
          <w:tcPr>
            <w:tcW w:w="718" w:type="dxa"/>
            <w:vAlign w:val="bottom"/>
            <w:hideMark/>
          </w:tcPr>
          <w:p w:rsidR="00D56773" w:rsidRPr="002B7B09" w:rsidRDefault="000719DD"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4.20</w:t>
            </w:r>
          </w:p>
        </w:tc>
        <w:tc>
          <w:tcPr>
            <w:tcW w:w="718" w:type="dxa"/>
            <w:vAlign w:val="bottom"/>
            <w:hideMark/>
          </w:tcPr>
          <w:p w:rsidR="00D56773" w:rsidRPr="002B7B09" w:rsidRDefault="000719DD"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5.20</w:t>
            </w:r>
          </w:p>
        </w:tc>
        <w:tc>
          <w:tcPr>
            <w:tcW w:w="718" w:type="dxa"/>
            <w:vAlign w:val="bottom"/>
            <w:hideMark/>
          </w:tcPr>
          <w:p w:rsidR="00D56773" w:rsidRPr="002B7B09" w:rsidRDefault="002B7B09" w:rsidP="005D5D88">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r w:rsidR="000719DD" w:rsidRPr="002B7B09">
              <w:rPr>
                <w:rFonts w:ascii="Times New Roman" w:hAnsi="Times New Roman" w:cs="Times New Roman"/>
                <w:sz w:val="20"/>
                <w:szCs w:val="20"/>
              </w:rPr>
              <w:t>00</w:t>
            </w:r>
          </w:p>
        </w:tc>
        <w:tc>
          <w:tcPr>
            <w:tcW w:w="837" w:type="dxa"/>
            <w:vAlign w:val="bottom"/>
            <w:hideMark/>
          </w:tcPr>
          <w:p w:rsidR="00D56773" w:rsidRPr="002B7B09" w:rsidRDefault="00D56773"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1</w:t>
            </w:r>
            <w:r w:rsidR="000719DD" w:rsidRPr="002B7B09">
              <w:rPr>
                <w:rFonts w:ascii="Times New Roman" w:hAnsi="Times New Roman" w:cs="Times New Roman"/>
                <w:sz w:val="20"/>
                <w:szCs w:val="20"/>
              </w:rPr>
              <w:t>4.40</w:t>
            </w:r>
          </w:p>
        </w:tc>
        <w:tc>
          <w:tcPr>
            <w:tcW w:w="837" w:type="dxa"/>
            <w:vAlign w:val="bottom"/>
            <w:hideMark/>
          </w:tcPr>
          <w:p w:rsidR="00D56773" w:rsidRPr="002B7B09" w:rsidRDefault="00D56773"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1</w:t>
            </w:r>
            <w:r w:rsidR="000719DD" w:rsidRPr="002B7B09">
              <w:rPr>
                <w:rFonts w:ascii="Times New Roman" w:hAnsi="Times New Roman" w:cs="Times New Roman"/>
                <w:sz w:val="20"/>
                <w:szCs w:val="20"/>
              </w:rPr>
              <w:t>5.90</w:t>
            </w:r>
          </w:p>
        </w:tc>
        <w:tc>
          <w:tcPr>
            <w:tcW w:w="837" w:type="dxa"/>
            <w:vAlign w:val="bottom"/>
            <w:hideMark/>
          </w:tcPr>
          <w:p w:rsidR="00D56773" w:rsidRPr="002B7B09" w:rsidRDefault="00D56773"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16.</w:t>
            </w:r>
            <w:r w:rsidR="000719DD" w:rsidRPr="002B7B09">
              <w:rPr>
                <w:rFonts w:ascii="Times New Roman" w:hAnsi="Times New Roman" w:cs="Times New Roman"/>
                <w:sz w:val="20"/>
                <w:szCs w:val="20"/>
              </w:rPr>
              <w:t>30</w:t>
            </w:r>
          </w:p>
        </w:tc>
        <w:tc>
          <w:tcPr>
            <w:tcW w:w="837" w:type="dxa"/>
            <w:vAlign w:val="bottom"/>
            <w:hideMark/>
          </w:tcPr>
          <w:p w:rsidR="00D56773" w:rsidRPr="002B7B09" w:rsidRDefault="000719DD"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8.50</w:t>
            </w:r>
          </w:p>
        </w:tc>
        <w:tc>
          <w:tcPr>
            <w:tcW w:w="835" w:type="dxa"/>
            <w:vAlign w:val="bottom"/>
            <w:hideMark/>
          </w:tcPr>
          <w:p w:rsidR="00D56773" w:rsidRPr="002B7B09" w:rsidRDefault="000719DD" w:rsidP="005D5D88">
            <w:pPr>
              <w:spacing w:line="360" w:lineRule="auto"/>
              <w:jc w:val="center"/>
              <w:rPr>
                <w:rFonts w:ascii="Times New Roman" w:hAnsi="Times New Roman" w:cs="Times New Roman"/>
                <w:sz w:val="20"/>
                <w:szCs w:val="20"/>
              </w:rPr>
            </w:pPr>
            <w:r w:rsidRPr="002B7B09">
              <w:rPr>
                <w:rFonts w:ascii="Times New Roman" w:hAnsi="Times New Roman" w:cs="Times New Roman"/>
                <w:sz w:val="20"/>
                <w:szCs w:val="20"/>
              </w:rPr>
              <w:t>55.10</w:t>
            </w:r>
          </w:p>
        </w:tc>
      </w:tr>
      <w:tr w:rsidR="00D56773" w:rsidRPr="006D3689" w:rsidTr="00D56773">
        <w:trPr>
          <w:trHeight w:val="315"/>
        </w:trPr>
        <w:tc>
          <w:tcPr>
            <w:tcW w:w="2268" w:type="dxa"/>
            <w:noWrap/>
            <w:hideMark/>
          </w:tcPr>
          <w:p w:rsidR="00D56773" w:rsidRPr="006D3689" w:rsidRDefault="00D56773" w:rsidP="007A751D">
            <w:pPr>
              <w:spacing w:line="360" w:lineRule="auto"/>
              <w:rPr>
                <w:rFonts w:ascii="Times New Roman" w:hAnsi="Times New Roman" w:cs="Times New Roman"/>
                <w:b/>
                <w:bCs/>
                <w:sz w:val="20"/>
                <w:szCs w:val="20"/>
              </w:rPr>
            </w:pPr>
            <w:r>
              <w:rPr>
                <w:rFonts w:ascii="Times New Roman" w:hAnsi="Times New Roman" w:cs="Times New Roman"/>
                <w:b/>
                <w:bCs/>
                <w:sz w:val="20"/>
                <w:szCs w:val="20"/>
              </w:rPr>
              <w:t xml:space="preserve">TOTAL </w:t>
            </w:r>
            <w:r w:rsidRPr="006D3689">
              <w:rPr>
                <w:rFonts w:ascii="Times New Roman" w:hAnsi="Times New Roman" w:cs="Times New Roman"/>
                <w:b/>
                <w:bCs/>
                <w:sz w:val="20"/>
                <w:szCs w:val="20"/>
              </w:rPr>
              <w:t>PARCELS</w:t>
            </w:r>
          </w:p>
        </w:tc>
        <w:tc>
          <w:tcPr>
            <w:tcW w:w="971" w:type="dxa"/>
            <w:hideMark/>
          </w:tcPr>
          <w:p w:rsidR="00D56773" w:rsidRPr="006D3689" w:rsidRDefault="00D56773" w:rsidP="002B7B09">
            <w:pPr>
              <w:spacing w:line="360" w:lineRule="auto"/>
              <w:jc w:val="center"/>
              <w:rPr>
                <w:rFonts w:ascii="Times New Roman" w:hAnsi="Times New Roman" w:cs="Times New Roman"/>
                <w:sz w:val="20"/>
                <w:szCs w:val="20"/>
              </w:rPr>
            </w:pPr>
            <w:r>
              <w:rPr>
                <w:rFonts w:ascii="Times New Roman" w:hAnsi="Times New Roman" w:cs="Times New Roman"/>
                <w:sz w:val="20"/>
                <w:szCs w:val="20"/>
              </w:rPr>
              <w:t>371,314</w:t>
            </w:r>
          </w:p>
        </w:tc>
        <w:tc>
          <w:tcPr>
            <w:tcW w:w="718"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w:t>
            </w:r>
          </w:p>
        </w:tc>
        <w:tc>
          <w:tcPr>
            <w:tcW w:w="718"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6.4</w:t>
            </w:r>
          </w:p>
        </w:tc>
        <w:tc>
          <w:tcPr>
            <w:tcW w:w="718"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2.9</w:t>
            </w:r>
          </w:p>
        </w:tc>
        <w:tc>
          <w:tcPr>
            <w:tcW w:w="837"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12.3</w:t>
            </w:r>
          </w:p>
        </w:tc>
        <w:tc>
          <w:tcPr>
            <w:tcW w:w="837"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12.6</w:t>
            </w:r>
          </w:p>
        </w:tc>
        <w:tc>
          <w:tcPr>
            <w:tcW w:w="837"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13.9</w:t>
            </w:r>
          </w:p>
        </w:tc>
        <w:tc>
          <w:tcPr>
            <w:tcW w:w="837"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2.9</w:t>
            </w:r>
          </w:p>
        </w:tc>
        <w:tc>
          <w:tcPr>
            <w:tcW w:w="835" w:type="dxa"/>
            <w:hideMark/>
          </w:tcPr>
          <w:p w:rsidR="00D56773" w:rsidRPr="006D3689" w:rsidRDefault="00D56773" w:rsidP="002B7B09">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41.7</w:t>
            </w:r>
          </w:p>
        </w:tc>
      </w:tr>
    </w:tbl>
    <w:p w:rsidR="002B7B09" w:rsidRDefault="002B7B09" w:rsidP="002B7B09">
      <w:pPr>
        <w:spacing w:line="360" w:lineRule="auto"/>
        <w:rPr>
          <w:rFonts w:ascii="Times New Roman" w:hAnsi="Times New Roman" w:cs="Times New Roman"/>
          <w:sz w:val="20"/>
          <w:szCs w:val="20"/>
        </w:rPr>
      </w:pPr>
      <w:r w:rsidRPr="002B7B09">
        <w:rPr>
          <w:rFonts w:ascii="Times New Roman" w:hAnsi="Times New Roman" w:cs="Times New Roman"/>
          <w:color w:val="FF0000"/>
          <w:sz w:val="20"/>
          <w:szCs w:val="20"/>
        </w:rPr>
        <w:t>Note: The scores for the multifamily residential parcels and the total parcels are based on a representative sample</w:t>
      </w:r>
      <w:r>
        <w:rPr>
          <w:rFonts w:ascii="Times New Roman" w:hAnsi="Times New Roman" w:cs="Times New Roman"/>
          <w:sz w:val="20"/>
          <w:szCs w:val="20"/>
        </w:rPr>
        <w:t>.</w:t>
      </w:r>
    </w:p>
    <w:p w:rsidR="004E3341" w:rsidRPr="004E3341" w:rsidRDefault="004E3341" w:rsidP="004E3341">
      <w:pPr>
        <w:spacing w:after="0" w:line="360" w:lineRule="auto"/>
        <w:rPr>
          <w:rFonts w:ascii="Times New Roman" w:hAnsi="Times New Roman" w:cs="Times New Roman"/>
          <w:color w:val="FF0000"/>
          <w:sz w:val="24"/>
          <w:szCs w:val="24"/>
        </w:rPr>
      </w:pPr>
    </w:p>
    <w:p w:rsidR="00FF5B75" w:rsidRDefault="00FF5B75" w:rsidP="00FF5B7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‘urban premium’ of suitability explains why the total assisted stock has higher scores in most of the components of the AHS especially those related to accessibility: </w:t>
      </w:r>
      <w:r w:rsidR="00456B47">
        <w:rPr>
          <w:rFonts w:ascii="Times New Roman" w:hAnsi="Times New Roman" w:cs="Times New Roman"/>
          <w:sz w:val="24"/>
          <w:szCs w:val="24"/>
        </w:rPr>
        <w:t>infrastructure and environment</w:t>
      </w:r>
      <w:r>
        <w:rPr>
          <w:rFonts w:ascii="Times New Roman" w:hAnsi="Times New Roman" w:cs="Times New Roman"/>
          <w:sz w:val="24"/>
          <w:szCs w:val="24"/>
        </w:rPr>
        <w:t xml:space="preserve">, neighborhood accessibility, residential suitability, driving cost, and transit accessibility. Rental cost is also more suitable for the stock that has received assistance than to the average of the parcels, reflecting more affordability in these locations as it relates to average incomes. However, neighborhood characteristics are worse than the average of parcels in the county reflecting a tendency of the assisted stock to locate in areas with difficult socio-economic conditions. As the maps including </w:t>
      </w:r>
      <w:r w:rsidR="002B7B09">
        <w:rPr>
          <w:rFonts w:ascii="Times New Roman" w:hAnsi="Times New Roman" w:cs="Times New Roman"/>
          <w:sz w:val="24"/>
          <w:szCs w:val="24"/>
        </w:rPr>
        <w:t xml:space="preserve">in </w:t>
      </w:r>
      <w:r>
        <w:rPr>
          <w:rFonts w:ascii="Times New Roman" w:hAnsi="Times New Roman" w:cs="Times New Roman"/>
          <w:sz w:val="24"/>
          <w:szCs w:val="24"/>
        </w:rPr>
        <w:t>the appendix show this is related to a dynamic that we can term ‘the urban trade-off’: central locations are more accessible and present better infrastructure but at the same time they tend to concentrate poverty, crime and low education attainment.</w:t>
      </w:r>
    </w:p>
    <w:p w:rsidR="0033462B" w:rsidRDefault="00261693" w:rsidP="004F436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From the 202 properties that have received assistance, 168 (83.17%) are still in the assisted inventory and 34 (16.83%) were lost. The properties that </w:t>
      </w:r>
      <w:r w:rsidR="00C3346F">
        <w:rPr>
          <w:rFonts w:ascii="Times New Roman" w:hAnsi="Times New Roman" w:cs="Times New Roman"/>
          <w:sz w:val="24"/>
          <w:szCs w:val="24"/>
        </w:rPr>
        <w:t>are no longer assisted have better infrastructure and environmental characteristics, neighborhood characteristics, neighborhood accessibility, residential suitability, rental cost</w:t>
      </w:r>
      <w:r w:rsidR="002B7B09">
        <w:rPr>
          <w:rFonts w:ascii="Times New Roman" w:hAnsi="Times New Roman" w:cs="Times New Roman"/>
          <w:sz w:val="24"/>
          <w:szCs w:val="24"/>
        </w:rPr>
        <w:t>,</w:t>
      </w:r>
      <w:r w:rsidR="00C3346F">
        <w:rPr>
          <w:rFonts w:ascii="Times New Roman" w:hAnsi="Times New Roman" w:cs="Times New Roman"/>
          <w:sz w:val="24"/>
          <w:szCs w:val="24"/>
        </w:rPr>
        <w:t xml:space="preserve"> and transit accessibility. This is reflected in a higher final score for the LPI</w:t>
      </w:r>
      <w:r w:rsidR="00FF5B75">
        <w:rPr>
          <w:rFonts w:ascii="Times New Roman" w:hAnsi="Times New Roman" w:cs="Times New Roman"/>
          <w:sz w:val="24"/>
          <w:szCs w:val="24"/>
        </w:rPr>
        <w:t xml:space="preserve"> and is related to its</w:t>
      </w:r>
      <w:r w:rsidR="00AE4524">
        <w:rPr>
          <w:rFonts w:ascii="Times New Roman" w:hAnsi="Times New Roman" w:cs="Times New Roman"/>
          <w:sz w:val="24"/>
          <w:szCs w:val="24"/>
        </w:rPr>
        <w:t xml:space="preserve"> more central location. In effect, as shown in Figure 2, the</w:t>
      </w:r>
      <w:r w:rsidR="0033462B">
        <w:rPr>
          <w:rFonts w:ascii="Times New Roman" w:hAnsi="Times New Roman" w:cs="Times New Roman"/>
          <w:sz w:val="24"/>
          <w:szCs w:val="24"/>
        </w:rPr>
        <w:t xml:space="preserve"> AHI has a more disperse pattern than the LPI</w:t>
      </w:r>
      <w:r w:rsidR="00C3346F">
        <w:rPr>
          <w:rFonts w:ascii="Times New Roman" w:hAnsi="Times New Roman" w:cs="Times New Roman"/>
          <w:sz w:val="24"/>
          <w:szCs w:val="24"/>
        </w:rPr>
        <w:t>. Driving costs scores, however, are better in the AHI</w:t>
      </w:r>
      <w:r w:rsidR="00161011">
        <w:rPr>
          <w:rFonts w:ascii="Times New Roman" w:hAnsi="Times New Roman" w:cs="Times New Roman"/>
          <w:sz w:val="24"/>
          <w:szCs w:val="24"/>
        </w:rPr>
        <w:t xml:space="preserve">, </w:t>
      </w:r>
      <w:r w:rsidR="0033462B">
        <w:rPr>
          <w:rFonts w:ascii="Times New Roman" w:hAnsi="Times New Roman" w:cs="Times New Roman"/>
          <w:sz w:val="24"/>
          <w:szCs w:val="24"/>
        </w:rPr>
        <w:t xml:space="preserve">which is consistent with locations that are closer to the main highways in the county. </w:t>
      </w:r>
    </w:p>
    <w:p w:rsidR="002C474F" w:rsidRPr="00456B47" w:rsidRDefault="0033462B" w:rsidP="00456B47">
      <w:pPr>
        <w:spacing w:line="360" w:lineRule="auto"/>
        <w:rPr>
          <w:rFonts w:ascii="Times New Roman" w:hAnsi="Times New Roman" w:cs="Times New Roman"/>
          <w:sz w:val="24"/>
          <w:szCs w:val="24"/>
        </w:rPr>
      </w:pPr>
      <w:r>
        <w:rPr>
          <w:rFonts w:ascii="Times New Roman" w:hAnsi="Times New Roman" w:cs="Times New Roman"/>
          <w:sz w:val="24"/>
          <w:szCs w:val="24"/>
        </w:rPr>
        <w:t xml:space="preserve">Nevertheless, the differences in the means for the AHI and the LPI are not statistically significant, with the exception of the total score for residential suitability. This could be because of the small sample </w:t>
      </w:r>
      <w:r w:rsidR="00D7686F">
        <w:rPr>
          <w:rFonts w:ascii="Times New Roman" w:hAnsi="Times New Roman" w:cs="Times New Roman"/>
          <w:sz w:val="24"/>
          <w:szCs w:val="24"/>
        </w:rPr>
        <w:t>size of</w:t>
      </w:r>
      <w:r>
        <w:rPr>
          <w:rFonts w:ascii="Times New Roman" w:hAnsi="Times New Roman" w:cs="Times New Roman"/>
          <w:sz w:val="24"/>
          <w:szCs w:val="24"/>
        </w:rPr>
        <w:t xml:space="preserve"> the LPI</w:t>
      </w:r>
      <w:r w:rsidR="002800DD">
        <w:rPr>
          <w:rFonts w:ascii="Times New Roman" w:hAnsi="Times New Roman" w:cs="Times New Roman"/>
          <w:sz w:val="24"/>
          <w:szCs w:val="24"/>
        </w:rPr>
        <w:t xml:space="preserve">. It can also suggest that </w:t>
      </w:r>
      <w:r>
        <w:rPr>
          <w:rFonts w:ascii="Times New Roman" w:hAnsi="Times New Roman" w:cs="Times New Roman"/>
          <w:sz w:val="24"/>
          <w:szCs w:val="24"/>
        </w:rPr>
        <w:t>a big part of the difference between those properties that remain</w:t>
      </w:r>
      <w:r w:rsidR="00456B47">
        <w:rPr>
          <w:rFonts w:ascii="Times New Roman" w:hAnsi="Times New Roman" w:cs="Times New Roman"/>
          <w:sz w:val="24"/>
          <w:szCs w:val="24"/>
        </w:rPr>
        <w:t>ed</w:t>
      </w:r>
      <w:r>
        <w:rPr>
          <w:rFonts w:ascii="Times New Roman" w:hAnsi="Times New Roman" w:cs="Times New Roman"/>
          <w:sz w:val="24"/>
          <w:szCs w:val="24"/>
        </w:rPr>
        <w:t xml:space="preserve"> </w:t>
      </w:r>
      <w:r w:rsidR="00D7686F">
        <w:rPr>
          <w:rFonts w:ascii="Times New Roman" w:hAnsi="Times New Roman" w:cs="Times New Roman"/>
          <w:sz w:val="24"/>
          <w:szCs w:val="24"/>
        </w:rPr>
        <w:t xml:space="preserve">in </w:t>
      </w:r>
      <w:r>
        <w:rPr>
          <w:rFonts w:ascii="Times New Roman" w:hAnsi="Times New Roman" w:cs="Times New Roman"/>
          <w:sz w:val="24"/>
          <w:szCs w:val="24"/>
        </w:rPr>
        <w:t xml:space="preserve">the assisted </w:t>
      </w:r>
      <w:r w:rsidR="002B7B09">
        <w:rPr>
          <w:rFonts w:ascii="Times New Roman" w:hAnsi="Times New Roman" w:cs="Times New Roman"/>
          <w:sz w:val="24"/>
          <w:szCs w:val="24"/>
        </w:rPr>
        <w:t xml:space="preserve">inventory and those that </w:t>
      </w:r>
      <w:r w:rsidR="00D7686F">
        <w:rPr>
          <w:rFonts w:ascii="Times New Roman" w:hAnsi="Times New Roman" w:cs="Times New Roman"/>
          <w:sz w:val="24"/>
          <w:szCs w:val="24"/>
        </w:rPr>
        <w:t>left is explained by characteristics of the property rather than</w:t>
      </w:r>
      <w:r w:rsidR="002B7B09">
        <w:rPr>
          <w:rFonts w:ascii="Times New Roman" w:hAnsi="Times New Roman" w:cs="Times New Roman"/>
          <w:sz w:val="24"/>
          <w:szCs w:val="24"/>
        </w:rPr>
        <w:t xml:space="preserve"> by</w:t>
      </w:r>
      <w:r w:rsidR="00D7686F">
        <w:rPr>
          <w:rFonts w:ascii="Times New Roman" w:hAnsi="Times New Roman" w:cs="Times New Roman"/>
          <w:sz w:val="24"/>
          <w:szCs w:val="24"/>
        </w:rPr>
        <w:t xml:space="preserve"> </w:t>
      </w:r>
      <w:r w:rsidR="0016555B">
        <w:rPr>
          <w:rFonts w:ascii="Times New Roman" w:hAnsi="Times New Roman" w:cs="Times New Roman"/>
          <w:sz w:val="24"/>
          <w:szCs w:val="24"/>
        </w:rPr>
        <w:t xml:space="preserve">locations or </w:t>
      </w:r>
      <w:r w:rsidR="00D7686F">
        <w:rPr>
          <w:rFonts w:ascii="Times New Roman" w:hAnsi="Times New Roman" w:cs="Times New Roman"/>
          <w:sz w:val="24"/>
          <w:szCs w:val="24"/>
        </w:rPr>
        <w:t xml:space="preserve">characteristics of the neighborhood. </w:t>
      </w:r>
      <w:r w:rsidR="00B44C06">
        <w:rPr>
          <w:rFonts w:ascii="Times New Roman" w:hAnsi="Times New Roman" w:cs="Times New Roman"/>
          <w:sz w:val="24"/>
          <w:szCs w:val="24"/>
        </w:rPr>
        <w:t>In fact,</w:t>
      </w:r>
      <w:r w:rsidR="00D7686F">
        <w:rPr>
          <w:rFonts w:ascii="Times New Roman" w:hAnsi="Times New Roman" w:cs="Times New Roman"/>
          <w:sz w:val="24"/>
          <w:szCs w:val="24"/>
        </w:rPr>
        <w:t xml:space="preserve"> </w:t>
      </w:r>
      <w:r w:rsidR="00B44C06">
        <w:rPr>
          <w:rFonts w:ascii="Times New Roman" w:hAnsi="Times New Roman" w:cs="Times New Roman"/>
          <w:sz w:val="24"/>
          <w:szCs w:val="24"/>
        </w:rPr>
        <w:t xml:space="preserve">different </w:t>
      </w:r>
      <w:r w:rsidR="00D7686F">
        <w:rPr>
          <w:rFonts w:ascii="Times New Roman" w:hAnsi="Times New Roman" w:cs="Times New Roman"/>
          <w:sz w:val="24"/>
          <w:szCs w:val="24"/>
        </w:rPr>
        <w:t xml:space="preserve">studies have concluded that the probability of staying in the assisted stock </w:t>
      </w:r>
      <w:r w:rsidR="00B44C06">
        <w:rPr>
          <w:rFonts w:ascii="Times New Roman" w:hAnsi="Times New Roman" w:cs="Times New Roman"/>
          <w:sz w:val="24"/>
          <w:szCs w:val="24"/>
        </w:rPr>
        <w:t xml:space="preserve">depends on </w:t>
      </w:r>
      <w:r w:rsidR="002B7B09">
        <w:rPr>
          <w:rFonts w:ascii="Times New Roman" w:hAnsi="Times New Roman" w:cs="Times New Roman"/>
          <w:sz w:val="24"/>
          <w:szCs w:val="24"/>
        </w:rPr>
        <w:t xml:space="preserve">some </w:t>
      </w:r>
      <w:r w:rsidR="00B44C06">
        <w:rPr>
          <w:rFonts w:ascii="Times New Roman" w:hAnsi="Times New Roman" w:cs="Times New Roman"/>
          <w:sz w:val="24"/>
          <w:szCs w:val="24"/>
        </w:rPr>
        <w:t xml:space="preserve">variables that are not included in the AHS. For instance, it </w:t>
      </w:r>
      <w:r w:rsidR="00D7686F">
        <w:rPr>
          <w:rFonts w:ascii="Times New Roman" w:hAnsi="Times New Roman" w:cs="Times New Roman"/>
          <w:sz w:val="24"/>
          <w:szCs w:val="24"/>
        </w:rPr>
        <w:t>increases with the number of units and the percentage of units that are receiving subsidies</w:t>
      </w:r>
      <w:r w:rsidR="00B44C06">
        <w:rPr>
          <w:rFonts w:ascii="Times New Roman" w:hAnsi="Times New Roman" w:cs="Times New Roman"/>
          <w:sz w:val="24"/>
          <w:szCs w:val="24"/>
        </w:rPr>
        <w:t xml:space="preserve"> and </w:t>
      </w:r>
      <w:r w:rsidR="002800DD">
        <w:rPr>
          <w:rFonts w:ascii="Times New Roman" w:hAnsi="Times New Roman" w:cs="Times New Roman"/>
          <w:sz w:val="24"/>
          <w:szCs w:val="24"/>
        </w:rPr>
        <w:t>it decreases for non</w:t>
      </w:r>
      <w:r w:rsidR="00D41FE8">
        <w:rPr>
          <w:rFonts w:ascii="Times New Roman" w:hAnsi="Times New Roman" w:cs="Times New Roman"/>
          <w:sz w:val="24"/>
          <w:szCs w:val="24"/>
        </w:rPr>
        <w:t>-profit owners</w:t>
      </w:r>
      <w:r w:rsidR="00D7686F">
        <w:rPr>
          <w:rFonts w:ascii="Times New Roman" w:hAnsi="Times New Roman" w:cs="Times New Roman"/>
          <w:sz w:val="24"/>
          <w:szCs w:val="24"/>
        </w:rPr>
        <w:t xml:space="preserve"> (</w:t>
      </w:r>
      <w:proofErr w:type="spellStart"/>
      <w:r w:rsidR="00D7686F">
        <w:rPr>
          <w:rFonts w:ascii="Times New Roman" w:hAnsi="Times New Roman" w:cs="Times New Roman"/>
          <w:sz w:val="24"/>
          <w:szCs w:val="24"/>
        </w:rPr>
        <w:t>Finkel</w:t>
      </w:r>
      <w:proofErr w:type="spellEnd"/>
      <w:r w:rsidR="00D7686F">
        <w:rPr>
          <w:rFonts w:ascii="Times New Roman" w:hAnsi="Times New Roman" w:cs="Times New Roman"/>
          <w:sz w:val="24"/>
          <w:szCs w:val="24"/>
        </w:rPr>
        <w:t xml:space="preserve"> et al, 2006). Nonetheless, these studies have also provided evidence that locations and conditions of the neighborhood</w:t>
      </w:r>
      <w:r w:rsidR="002800DD" w:rsidRPr="002800DD">
        <w:rPr>
          <w:rFonts w:ascii="Times New Roman" w:hAnsi="Times New Roman" w:cs="Times New Roman"/>
          <w:sz w:val="24"/>
          <w:szCs w:val="24"/>
        </w:rPr>
        <w:t xml:space="preserve"> </w:t>
      </w:r>
      <w:r w:rsidR="002800DD">
        <w:rPr>
          <w:rFonts w:ascii="Times New Roman" w:hAnsi="Times New Roman" w:cs="Times New Roman"/>
          <w:sz w:val="24"/>
          <w:szCs w:val="24"/>
        </w:rPr>
        <w:t>are important</w:t>
      </w:r>
      <w:r w:rsidR="00D41FE8">
        <w:rPr>
          <w:rFonts w:ascii="Times New Roman" w:hAnsi="Times New Roman" w:cs="Times New Roman"/>
          <w:sz w:val="24"/>
          <w:szCs w:val="24"/>
        </w:rPr>
        <w:t xml:space="preserve">, especially </w:t>
      </w:r>
      <w:r w:rsidR="002800DD">
        <w:rPr>
          <w:rFonts w:ascii="Times New Roman" w:hAnsi="Times New Roman" w:cs="Times New Roman"/>
          <w:sz w:val="24"/>
          <w:szCs w:val="24"/>
        </w:rPr>
        <w:t>when considering their dynamic change in the short run.</w:t>
      </w:r>
    </w:p>
    <w:p w:rsidR="006D3689" w:rsidRDefault="006D3689" w:rsidP="00456B47">
      <w:pPr>
        <w:pStyle w:val="ListParagraph"/>
        <w:numPr>
          <w:ilvl w:val="1"/>
          <w:numId w:val="6"/>
        </w:numPr>
        <w:spacing w:before="240" w:line="360" w:lineRule="auto"/>
        <w:rPr>
          <w:rFonts w:ascii="Times New Roman" w:hAnsi="Times New Roman" w:cs="Times New Roman"/>
          <w:b/>
          <w:sz w:val="24"/>
          <w:szCs w:val="24"/>
        </w:rPr>
      </w:pPr>
      <w:r w:rsidRPr="006D3689">
        <w:rPr>
          <w:rFonts w:ascii="Times New Roman" w:hAnsi="Times New Roman" w:cs="Times New Roman"/>
          <w:b/>
          <w:sz w:val="24"/>
          <w:szCs w:val="24"/>
        </w:rPr>
        <w:t>Program analysis</w:t>
      </w:r>
    </w:p>
    <w:p w:rsidR="008E0FE2" w:rsidRDefault="008E0FE2" w:rsidP="006D3689">
      <w:pPr>
        <w:spacing w:line="360" w:lineRule="auto"/>
        <w:rPr>
          <w:rFonts w:ascii="Times New Roman" w:hAnsi="Times New Roman" w:cs="Times New Roman"/>
          <w:sz w:val="24"/>
          <w:szCs w:val="24"/>
        </w:rPr>
      </w:pPr>
      <w:r>
        <w:rPr>
          <w:rFonts w:ascii="Times New Roman" w:hAnsi="Times New Roman" w:cs="Times New Roman"/>
          <w:sz w:val="24"/>
          <w:szCs w:val="24"/>
        </w:rPr>
        <w:t xml:space="preserve">As shown in table 2, </w:t>
      </w:r>
      <w:r w:rsidR="006D3689">
        <w:rPr>
          <w:rFonts w:ascii="Times New Roman" w:hAnsi="Times New Roman" w:cs="Times New Roman"/>
          <w:sz w:val="24"/>
          <w:szCs w:val="24"/>
        </w:rPr>
        <w:t>properties</w:t>
      </w:r>
      <w:r w:rsidR="00456B47">
        <w:rPr>
          <w:rFonts w:ascii="Times New Roman" w:hAnsi="Times New Roman" w:cs="Times New Roman"/>
          <w:sz w:val="24"/>
          <w:szCs w:val="24"/>
        </w:rPr>
        <w:t xml:space="preserve"> funded by HUD have</w:t>
      </w:r>
      <w:r>
        <w:rPr>
          <w:rFonts w:ascii="Times New Roman" w:hAnsi="Times New Roman" w:cs="Times New Roman"/>
          <w:sz w:val="24"/>
          <w:szCs w:val="24"/>
        </w:rPr>
        <w:t xml:space="preserve"> the best final score in the AHS. These properties include programs of rental assistance under section 8, capital advance and direct loans under section 202, below the market rates loans under section 236 and 221(d)(3), mortgage insurance under section 542, and capital advance for persons with disabilities under section 811. </w:t>
      </w:r>
    </w:p>
    <w:p w:rsidR="00456B47" w:rsidRDefault="00456B47" w:rsidP="008E0FE2">
      <w:pPr>
        <w:spacing w:after="0" w:line="240" w:lineRule="auto"/>
        <w:rPr>
          <w:rFonts w:ascii="Times New Roman" w:hAnsi="Times New Roman" w:cs="Times New Roman"/>
          <w:b/>
          <w:sz w:val="24"/>
          <w:szCs w:val="24"/>
        </w:rPr>
      </w:pPr>
    </w:p>
    <w:p w:rsidR="00456B47" w:rsidRDefault="00456B47" w:rsidP="008E0FE2">
      <w:pPr>
        <w:spacing w:after="0" w:line="240" w:lineRule="auto"/>
        <w:rPr>
          <w:rFonts w:ascii="Times New Roman" w:hAnsi="Times New Roman" w:cs="Times New Roman"/>
          <w:b/>
          <w:sz w:val="24"/>
          <w:szCs w:val="24"/>
        </w:rPr>
      </w:pPr>
    </w:p>
    <w:p w:rsidR="00456B47" w:rsidRDefault="00456B47" w:rsidP="008E0FE2">
      <w:pPr>
        <w:spacing w:after="0" w:line="240" w:lineRule="auto"/>
        <w:rPr>
          <w:rFonts w:ascii="Times New Roman" w:hAnsi="Times New Roman" w:cs="Times New Roman"/>
          <w:b/>
          <w:sz w:val="24"/>
          <w:szCs w:val="24"/>
        </w:rPr>
      </w:pPr>
    </w:p>
    <w:p w:rsidR="00456B47" w:rsidRDefault="00456B47" w:rsidP="008E0FE2">
      <w:pPr>
        <w:spacing w:after="0" w:line="240" w:lineRule="auto"/>
        <w:rPr>
          <w:rFonts w:ascii="Times New Roman" w:hAnsi="Times New Roman" w:cs="Times New Roman"/>
          <w:b/>
          <w:sz w:val="24"/>
          <w:szCs w:val="24"/>
        </w:rPr>
      </w:pPr>
    </w:p>
    <w:p w:rsidR="00456B47" w:rsidRDefault="00456B47" w:rsidP="008E0FE2">
      <w:pPr>
        <w:spacing w:after="0" w:line="240" w:lineRule="auto"/>
        <w:rPr>
          <w:rFonts w:ascii="Times New Roman" w:hAnsi="Times New Roman" w:cs="Times New Roman"/>
          <w:b/>
          <w:sz w:val="24"/>
          <w:szCs w:val="24"/>
        </w:rPr>
      </w:pPr>
    </w:p>
    <w:p w:rsidR="00456B47" w:rsidRDefault="00456B47" w:rsidP="008E0FE2">
      <w:pPr>
        <w:spacing w:after="0" w:line="240" w:lineRule="auto"/>
        <w:rPr>
          <w:rFonts w:ascii="Times New Roman" w:hAnsi="Times New Roman" w:cs="Times New Roman"/>
          <w:b/>
          <w:sz w:val="24"/>
          <w:szCs w:val="24"/>
        </w:rPr>
      </w:pPr>
    </w:p>
    <w:p w:rsidR="00456B47" w:rsidRDefault="00456B47" w:rsidP="008E0FE2">
      <w:pPr>
        <w:spacing w:after="0" w:line="240" w:lineRule="auto"/>
        <w:rPr>
          <w:rFonts w:ascii="Times New Roman" w:hAnsi="Times New Roman" w:cs="Times New Roman"/>
          <w:b/>
          <w:sz w:val="24"/>
          <w:szCs w:val="24"/>
        </w:rPr>
      </w:pPr>
    </w:p>
    <w:p w:rsidR="008E0FE2" w:rsidRPr="008E0FE2" w:rsidRDefault="008E0FE2" w:rsidP="008E0FE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2</w:t>
      </w:r>
      <w:r w:rsidR="005B5201">
        <w:rPr>
          <w:rFonts w:ascii="Times New Roman" w:hAnsi="Times New Roman" w:cs="Times New Roman"/>
          <w:b/>
          <w:sz w:val="24"/>
          <w:szCs w:val="24"/>
        </w:rPr>
        <w:t>: Average r</w:t>
      </w:r>
      <w:r w:rsidRPr="00962AE4">
        <w:rPr>
          <w:rFonts w:ascii="Times New Roman" w:hAnsi="Times New Roman" w:cs="Times New Roman"/>
          <w:b/>
          <w:sz w:val="24"/>
          <w:szCs w:val="24"/>
        </w:rPr>
        <w:t xml:space="preserve">esults </w:t>
      </w:r>
      <w:r w:rsidR="005B5201">
        <w:rPr>
          <w:rFonts w:ascii="Times New Roman" w:hAnsi="Times New Roman" w:cs="Times New Roman"/>
          <w:b/>
          <w:sz w:val="24"/>
          <w:szCs w:val="24"/>
        </w:rPr>
        <w:t>per p</w:t>
      </w:r>
      <w:r>
        <w:rPr>
          <w:rFonts w:ascii="Times New Roman" w:hAnsi="Times New Roman" w:cs="Times New Roman"/>
          <w:b/>
          <w:sz w:val="24"/>
          <w:szCs w:val="24"/>
        </w:rPr>
        <w:t>rogram</w:t>
      </w:r>
      <w:r w:rsidRPr="00962AE4">
        <w:rPr>
          <w:rFonts w:ascii="Times New Roman" w:hAnsi="Times New Roman" w:cs="Times New Roman"/>
          <w:b/>
          <w:sz w:val="24"/>
          <w:szCs w:val="24"/>
        </w:rPr>
        <w:t xml:space="preserve">  </w:t>
      </w:r>
    </w:p>
    <w:tbl>
      <w:tblPr>
        <w:tblStyle w:val="TableGrid"/>
        <w:tblW w:w="0" w:type="auto"/>
        <w:tblInd w:w="-72" w:type="dxa"/>
        <w:tblCellMar>
          <w:left w:w="115" w:type="dxa"/>
          <w:right w:w="115" w:type="dxa"/>
        </w:tblCellMar>
        <w:tblLook w:val="04A0"/>
      </w:tblPr>
      <w:tblGrid>
        <w:gridCol w:w="1520"/>
        <w:gridCol w:w="878"/>
        <w:gridCol w:w="895"/>
        <w:gridCol w:w="895"/>
        <w:gridCol w:w="895"/>
        <w:gridCol w:w="913"/>
        <w:gridCol w:w="913"/>
        <w:gridCol w:w="913"/>
        <w:gridCol w:w="913"/>
        <w:gridCol w:w="913"/>
      </w:tblGrid>
      <w:tr w:rsidR="00E001B1" w:rsidRPr="006D3689" w:rsidTr="0085773A">
        <w:trPr>
          <w:trHeight w:val="1997"/>
        </w:trPr>
        <w:tc>
          <w:tcPr>
            <w:tcW w:w="1520" w:type="dxa"/>
            <w:noWrap/>
            <w:hideMark/>
          </w:tcPr>
          <w:p w:rsidR="00E001B1" w:rsidRPr="006D3689" w:rsidRDefault="00E001B1" w:rsidP="00E001B1">
            <w:pPr>
              <w:spacing w:line="360" w:lineRule="auto"/>
              <w:rPr>
                <w:rFonts w:ascii="Times New Roman" w:hAnsi="Times New Roman" w:cs="Times New Roman"/>
                <w:sz w:val="20"/>
                <w:szCs w:val="20"/>
              </w:rPr>
            </w:pPr>
            <w:r w:rsidRPr="006D3689">
              <w:rPr>
                <w:rFonts w:ascii="Times New Roman" w:hAnsi="Times New Roman" w:cs="Times New Roman"/>
                <w:sz w:val="20"/>
                <w:szCs w:val="20"/>
              </w:rPr>
              <w:t> </w:t>
            </w:r>
          </w:p>
        </w:tc>
        <w:tc>
          <w:tcPr>
            <w:tcW w:w="878"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Frequency</w:t>
            </w:r>
          </w:p>
        </w:tc>
        <w:tc>
          <w:tcPr>
            <w:tcW w:w="895"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Infrastructure + Environmental Characteristics (I)</w:t>
            </w:r>
          </w:p>
        </w:tc>
        <w:tc>
          <w:tcPr>
            <w:tcW w:w="895"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Neighborhood Characteristics (N)</w:t>
            </w:r>
          </w:p>
        </w:tc>
        <w:tc>
          <w:tcPr>
            <w:tcW w:w="895"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Neighborhood Accessibility (NA)</w:t>
            </w:r>
          </w:p>
        </w:tc>
        <w:tc>
          <w:tcPr>
            <w:tcW w:w="913"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Total Residential Suitability Score (I+N+NA=R1)</w:t>
            </w:r>
          </w:p>
        </w:tc>
        <w:tc>
          <w:tcPr>
            <w:tcW w:w="913"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Rental Cost (R2)</w:t>
            </w:r>
          </w:p>
        </w:tc>
        <w:tc>
          <w:tcPr>
            <w:tcW w:w="913"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Driving Cost (D)</w:t>
            </w:r>
          </w:p>
        </w:tc>
        <w:tc>
          <w:tcPr>
            <w:tcW w:w="913"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Transit Accessibility (T)</w:t>
            </w:r>
          </w:p>
        </w:tc>
        <w:tc>
          <w:tcPr>
            <w:tcW w:w="913" w:type="dxa"/>
            <w:textDirection w:val="btLr"/>
            <w:vAlign w:val="center"/>
            <w:hideMark/>
          </w:tcPr>
          <w:p w:rsidR="00E001B1" w:rsidRPr="006D3689" w:rsidRDefault="00E001B1" w:rsidP="006D3689">
            <w:pPr>
              <w:rPr>
                <w:rFonts w:ascii="Times New Roman" w:hAnsi="Times New Roman" w:cs="Times New Roman"/>
                <w:b/>
                <w:bCs/>
                <w:sz w:val="20"/>
                <w:szCs w:val="20"/>
              </w:rPr>
            </w:pPr>
            <w:r w:rsidRPr="006D3689">
              <w:rPr>
                <w:rFonts w:ascii="Times New Roman" w:hAnsi="Times New Roman" w:cs="Times New Roman"/>
                <w:b/>
                <w:bCs/>
                <w:sz w:val="20"/>
                <w:szCs w:val="20"/>
              </w:rPr>
              <w:t>Final Score = R1+R2+D+T</w:t>
            </w:r>
          </w:p>
        </w:tc>
      </w:tr>
      <w:tr w:rsidR="00E001B1" w:rsidRPr="006D3689" w:rsidTr="0085773A">
        <w:trPr>
          <w:trHeight w:val="300"/>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HUD</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36</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4.61</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4.44</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5.86</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15.89</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17.83</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16.58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13.14</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64.89</w:t>
            </w:r>
          </w:p>
        </w:tc>
      </w:tr>
      <w:tr w:rsidR="00E001B1" w:rsidRPr="006D3689" w:rsidTr="0085773A">
        <w:trPr>
          <w:trHeight w:val="300"/>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LHFA</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28</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4.18</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5.25</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5.61</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15.89</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16.86</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17.21</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11.89</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63.54</w:t>
            </w:r>
          </w:p>
        </w:tc>
      </w:tr>
      <w:tr w:rsidR="00E001B1" w:rsidRPr="006D3689" w:rsidTr="0085773A">
        <w:trPr>
          <w:trHeight w:val="300"/>
        </w:trPr>
        <w:tc>
          <w:tcPr>
            <w:tcW w:w="1520" w:type="dxa"/>
            <w:noWrap/>
            <w:hideMark/>
          </w:tcPr>
          <w:p w:rsidR="00E001B1" w:rsidRPr="006D3689" w:rsidRDefault="00A36E71" w:rsidP="00E001B1">
            <w:pPr>
              <w:spacing w:line="360" w:lineRule="auto"/>
              <w:rPr>
                <w:rFonts w:ascii="Times New Roman" w:hAnsi="Times New Roman" w:cs="Times New Roman"/>
                <w:b/>
                <w:bCs/>
                <w:sz w:val="20"/>
                <w:szCs w:val="20"/>
              </w:rPr>
            </w:pPr>
            <w:r>
              <w:rPr>
                <w:rFonts w:ascii="Times New Roman" w:hAnsi="Times New Roman" w:cs="Times New Roman"/>
                <w:b/>
                <w:bCs/>
                <w:sz w:val="20"/>
                <w:szCs w:val="20"/>
              </w:rPr>
              <w:t>FHFC+</w:t>
            </w:r>
            <w:r w:rsidR="00E001B1" w:rsidRPr="006D3689">
              <w:rPr>
                <w:rFonts w:ascii="Times New Roman" w:hAnsi="Times New Roman" w:cs="Times New Roman"/>
                <w:b/>
                <w:bCs/>
                <w:sz w:val="20"/>
                <w:szCs w:val="20"/>
              </w:rPr>
              <w:t>LHFA</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24</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4.00</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5.25</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4.88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15.08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15.88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16.79</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12.46</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61.92</w:t>
            </w:r>
          </w:p>
        </w:tc>
      </w:tr>
      <w:tr w:rsidR="00E001B1" w:rsidRPr="006D3689" w:rsidTr="0085773A">
        <w:trPr>
          <w:trHeight w:val="300"/>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FHFC</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93</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3.53</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6.11</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4.68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15.11</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15.63</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16.02</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8.02</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56.19</w:t>
            </w:r>
          </w:p>
        </w:tc>
      </w:tr>
      <w:tr w:rsidR="00E001B1" w:rsidRPr="006D3689" w:rsidTr="0085773A">
        <w:trPr>
          <w:trHeight w:val="300"/>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Guarantee</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8</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3.50</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5.88</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4.75</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15.00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17.38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14.38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6.88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54.88</w:t>
            </w:r>
          </w:p>
        </w:tc>
      </w:tr>
      <w:tr w:rsidR="00E001B1" w:rsidRPr="006D3689" w:rsidTr="0085773A">
        <w:trPr>
          <w:trHeight w:val="300"/>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RD</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12</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2.83</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4.08</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4.50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12.50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18.42</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13.75</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6.08</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52.08</w:t>
            </w:r>
          </w:p>
        </w:tc>
      </w:tr>
      <w:tr w:rsidR="00E001B1" w:rsidRPr="006D3689" w:rsidTr="0085773A">
        <w:trPr>
          <w:trHeight w:val="300"/>
        </w:trPr>
        <w:tc>
          <w:tcPr>
            <w:tcW w:w="1520" w:type="dxa"/>
            <w:noWrap/>
            <w:hideMark/>
          </w:tcPr>
          <w:p w:rsidR="00E001B1" w:rsidRPr="006D3689" w:rsidRDefault="00A36E71" w:rsidP="00E001B1">
            <w:pPr>
              <w:spacing w:line="360" w:lineRule="auto"/>
              <w:rPr>
                <w:rFonts w:ascii="Times New Roman" w:hAnsi="Times New Roman" w:cs="Times New Roman"/>
                <w:b/>
                <w:bCs/>
                <w:sz w:val="20"/>
                <w:szCs w:val="20"/>
              </w:rPr>
            </w:pPr>
            <w:r>
              <w:rPr>
                <w:rFonts w:ascii="Times New Roman" w:hAnsi="Times New Roman" w:cs="Times New Roman"/>
                <w:b/>
                <w:bCs/>
                <w:sz w:val="20"/>
                <w:szCs w:val="20"/>
              </w:rPr>
              <w:t>FHFC+</w:t>
            </w:r>
            <w:r w:rsidR="00E001B1" w:rsidRPr="006D3689">
              <w:rPr>
                <w:rFonts w:ascii="Times New Roman" w:hAnsi="Times New Roman" w:cs="Times New Roman"/>
                <w:b/>
                <w:bCs/>
                <w:sz w:val="20"/>
                <w:szCs w:val="20"/>
              </w:rPr>
              <w:t>HUD</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2.00</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7.00</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4.00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13.00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13.00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9.00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2.00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38.00</w:t>
            </w:r>
          </w:p>
        </w:tc>
      </w:tr>
      <w:tr w:rsidR="00E001B1" w:rsidRPr="006D3689" w:rsidTr="00A36E71">
        <w:trPr>
          <w:trHeight w:val="300"/>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TOTAL ASSISTED</w:t>
            </w:r>
          </w:p>
        </w:tc>
        <w:tc>
          <w:tcPr>
            <w:tcW w:w="878"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202</w:t>
            </w:r>
          </w:p>
        </w:tc>
        <w:tc>
          <w:tcPr>
            <w:tcW w:w="895"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3.82</w:t>
            </w:r>
          </w:p>
        </w:tc>
        <w:tc>
          <w:tcPr>
            <w:tcW w:w="895"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5.47</w:t>
            </w:r>
          </w:p>
        </w:tc>
        <w:tc>
          <w:tcPr>
            <w:tcW w:w="895"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5.03</w:t>
            </w:r>
          </w:p>
        </w:tc>
        <w:tc>
          <w:tcPr>
            <w:tcW w:w="913"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15.18</w:t>
            </w:r>
          </w:p>
        </w:tc>
        <w:tc>
          <w:tcPr>
            <w:tcW w:w="913"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16.45</w:t>
            </w:r>
          </w:p>
        </w:tc>
        <w:tc>
          <w:tcPr>
            <w:tcW w:w="913"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16.14</w:t>
            </w:r>
          </w:p>
        </w:tc>
        <w:tc>
          <w:tcPr>
            <w:tcW w:w="913"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9.81</w:t>
            </w:r>
          </w:p>
        </w:tc>
        <w:tc>
          <w:tcPr>
            <w:tcW w:w="913" w:type="dxa"/>
            <w:noWrap/>
            <w:vAlign w:val="bottom"/>
            <w:hideMark/>
          </w:tcPr>
          <w:p w:rsidR="00E001B1" w:rsidRPr="006D3689" w:rsidRDefault="00E001B1" w:rsidP="00A36E7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59.05</w:t>
            </w:r>
          </w:p>
        </w:tc>
      </w:tr>
      <w:tr w:rsidR="00E001B1" w:rsidRPr="006D3689" w:rsidTr="0085773A">
        <w:trPr>
          <w:trHeight w:val="315"/>
        </w:trPr>
        <w:tc>
          <w:tcPr>
            <w:tcW w:w="1520" w:type="dxa"/>
            <w:noWrap/>
            <w:hideMark/>
          </w:tcPr>
          <w:p w:rsidR="00E001B1" w:rsidRPr="006D3689" w:rsidRDefault="00E001B1" w:rsidP="00E001B1">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 Significance</w:t>
            </w:r>
          </w:p>
        </w:tc>
        <w:tc>
          <w:tcPr>
            <w:tcW w:w="878" w:type="dxa"/>
            <w:noWrap/>
            <w:hideMark/>
          </w:tcPr>
          <w:p w:rsidR="00E001B1" w:rsidRPr="006D3689" w:rsidRDefault="00E001B1" w:rsidP="00E001B1">
            <w:pPr>
              <w:spacing w:line="360" w:lineRule="auto"/>
              <w:jc w:val="center"/>
              <w:rPr>
                <w:rFonts w:ascii="Times New Roman" w:hAnsi="Times New Roman" w:cs="Times New Roman"/>
                <w:sz w:val="20"/>
                <w:szCs w:val="20"/>
              </w:rPr>
            </w:pP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14.29%</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19.05%</w:t>
            </w:r>
          </w:p>
        </w:tc>
        <w:tc>
          <w:tcPr>
            <w:tcW w:w="895"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33.33%</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23.81%</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23.81%</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33.33%</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38.10%</w:t>
            </w:r>
          </w:p>
        </w:tc>
        <w:tc>
          <w:tcPr>
            <w:tcW w:w="913" w:type="dxa"/>
            <w:noWrap/>
            <w:hideMark/>
          </w:tcPr>
          <w:p w:rsidR="00E001B1" w:rsidRPr="006D3689" w:rsidRDefault="00E001B1" w:rsidP="00E001B1">
            <w:pPr>
              <w:spacing w:line="360" w:lineRule="auto"/>
              <w:jc w:val="center"/>
              <w:rPr>
                <w:rFonts w:ascii="Times New Roman" w:hAnsi="Times New Roman" w:cs="Times New Roman"/>
                <w:sz w:val="20"/>
                <w:szCs w:val="20"/>
              </w:rPr>
            </w:pPr>
            <w:r w:rsidRPr="006D3689">
              <w:rPr>
                <w:rFonts w:ascii="Times New Roman" w:hAnsi="Times New Roman" w:cs="Times New Roman"/>
                <w:sz w:val="20"/>
                <w:szCs w:val="20"/>
              </w:rPr>
              <w:t>47.62%</w:t>
            </w:r>
          </w:p>
        </w:tc>
      </w:tr>
    </w:tbl>
    <w:p w:rsidR="0085244F" w:rsidRDefault="008E0FE2" w:rsidP="0085244F">
      <w:pPr>
        <w:spacing w:line="360" w:lineRule="auto"/>
        <w:rPr>
          <w:rFonts w:ascii="Times New Roman" w:hAnsi="Times New Roman" w:cs="Times New Roman"/>
          <w:sz w:val="20"/>
          <w:szCs w:val="20"/>
        </w:rPr>
      </w:pPr>
      <w:r>
        <w:rPr>
          <w:rFonts w:ascii="Times New Roman" w:hAnsi="Times New Roman" w:cs="Times New Roman"/>
          <w:sz w:val="20"/>
          <w:szCs w:val="20"/>
        </w:rPr>
        <w:t>Note: % Significance means the proportion of differences among programs that were significant at 5%</w:t>
      </w:r>
    </w:p>
    <w:p w:rsidR="0085244F" w:rsidRPr="0085244F" w:rsidRDefault="0085244F" w:rsidP="0085244F">
      <w:pPr>
        <w:spacing w:line="360" w:lineRule="auto"/>
        <w:rPr>
          <w:rFonts w:ascii="Times New Roman" w:hAnsi="Times New Roman" w:cs="Times New Roman"/>
          <w:sz w:val="20"/>
          <w:szCs w:val="20"/>
        </w:rPr>
      </w:pPr>
    </w:p>
    <w:p w:rsidR="00FF5B75" w:rsidRDefault="004F4368" w:rsidP="0085244F">
      <w:pPr>
        <w:spacing w:line="360" w:lineRule="auto"/>
        <w:rPr>
          <w:rFonts w:ascii="Times New Roman" w:hAnsi="Times New Roman" w:cs="Times New Roman"/>
          <w:sz w:val="24"/>
          <w:szCs w:val="24"/>
        </w:rPr>
      </w:pPr>
      <w:r>
        <w:rPr>
          <w:rFonts w:ascii="Times New Roman" w:hAnsi="Times New Roman" w:cs="Times New Roman"/>
          <w:sz w:val="24"/>
          <w:szCs w:val="24"/>
        </w:rPr>
        <w:t>HUD properties</w:t>
      </w:r>
      <w:r w:rsidR="0085244F">
        <w:rPr>
          <w:rFonts w:ascii="Times New Roman" w:hAnsi="Times New Roman" w:cs="Times New Roman"/>
          <w:sz w:val="24"/>
          <w:szCs w:val="24"/>
        </w:rPr>
        <w:t xml:space="preserve"> tend</w:t>
      </w:r>
      <w:r w:rsidR="00F94F79">
        <w:rPr>
          <w:rFonts w:ascii="Times New Roman" w:hAnsi="Times New Roman" w:cs="Times New Roman"/>
          <w:sz w:val="24"/>
          <w:szCs w:val="24"/>
        </w:rPr>
        <w:t xml:space="preserve"> to fare better in the components</w:t>
      </w:r>
      <w:r w:rsidR="0085244F">
        <w:rPr>
          <w:rFonts w:ascii="Times New Roman" w:hAnsi="Times New Roman" w:cs="Times New Roman"/>
          <w:sz w:val="24"/>
          <w:szCs w:val="24"/>
        </w:rPr>
        <w:t xml:space="preserve"> related to accessibility, getting the highest scores in infrastructure, neighborhood accessibility and transit and some of the highest in total residential suitability and driving costs</w:t>
      </w:r>
      <w:r>
        <w:rPr>
          <w:rFonts w:ascii="Times New Roman" w:hAnsi="Times New Roman" w:cs="Times New Roman"/>
          <w:sz w:val="24"/>
          <w:szCs w:val="24"/>
        </w:rPr>
        <w:t xml:space="preserve"> (see table 3)</w:t>
      </w:r>
      <w:r w:rsidR="0085244F">
        <w:rPr>
          <w:rFonts w:ascii="Times New Roman" w:hAnsi="Times New Roman" w:cs="Times New Roman"/>
          <w:sz w:val="24"/>
          <w:szCs w:val="24"/>
        </w:rPr>
        <w:t>.</w:t>
      </w:r>
      <w:r w:rsidRPr="004F4368">
        <w:rPr>
          <w:rFonts w:ascii="Times New Roman" w:hAnsi="Times New Roman" w:cs="Times New Roman"/>
          <w:sz w:val="24"/>
          <w:szCs w:val="24"/>
        </w:rPr>
        <w:t xml:space="preserve"> </w:t>
      </w:r>
      <w:r>
        <w:rPr>
          <w:rFonts w:ascii="Times New Roman" w:hAnsi="Times New Roman" w:cs="Times New Roman"/>
          <w:sz w:val="24"/>
          <w:szCs w:val="24"/>
        </w:rPr>
        <w:t>This is because they have more central locations compared to the other programs. HUD properties</w:t>
      </w:r>
      <w:r w:rsidR="0085244F">
        <w:rPr>
          <w:rFonts w:ascii="Times New Roman" w:hAnsi="Times New Roman" w:cs="Times New Roman"/>
          <w:sz w:val="24"/>
          <w:szCs w:val="24"/>
        </w:rPr>
        <w:t xml:space="preserve"> also</w:t>
      </w:r>
      <w:r>
        <w:rPr>
          <w:rFonts w:ascii="Times New Roman" w:hAnsi="Times New Roman" w:cs="Times New Roman"/>
          <w:sz w:val="24"/>
          <w:szCs w:val="24"/>
        </w:rPr>
        <w:t xml:space="preserve"> have</w:t>
      </w:r>
      <w:r w:rsidR="0085244F">
        <w:rPr>
          <w:rFonts w:ascii="Times New Roman" w:hAnsi="Times New Roman" w:cs="Times New Roman"/>
          <w:sz w:val="24"/>
          <w:szCs w:val="24"/>
        </w:rPr>
        <w:t xml:space="preserve"> the second highest rental score</w:t>
      </w:r>
      <w:r>
        <w:rPr>
          <w:rFonts w:ascii="Times New Roman" w:hAnsi="Times New Roman" w:cs="Times New Roman"/>
          <w:sz w:val="24"/>
          <w:szCs w:val="24"/>
        </w:rPr>
        <w:t xml:space="preserve"> </w:t>
      </w:r>
      <w:r w:rsidR="0085244F">
        <w:rPr>
          <w:rFonts w:ascii="Times New Roman" w:hAnsi="Times New Roman" w:cs="Times New Roman"/>
          <w:sz w:val="24"/>
          <w:szCs w:val="24"/>
        </w:rPr>
        <w:t>showing that this program is affordable in relation to the incomes that prevail in the are</w:t>
      </w:r>
      <w:r>
        <w:rPr>
          <w:rFonts w:ascii="Times New Roman" w:hAnsi="Times New Roman" w:cs="Times New Roman"/>
          <w:sz w:val="24"/>
          <w:szCs w:val="24"/>
        </w:rPr>
        <w:t>a. T</w:t>
      </w:r>
      <w:r w:rsidR="0085244F">
        <w:rPr>
          <w:rFonts w:ascii="Times New Roman" w:hAnsi="Times New Roman" w:cs="Times New Roman"/>
          <w:sz w:val="24"/>
          <w:szCs w:val="24"/>
        </w:rPr>
        <w:t xml:space="preserve">his is not surprising </w:t>
      </w:r>
      <w:proofErr w:type="gramStart"/>
      <w:r w:rsidR="0085244F">
        <w:rPr>
          <w:rFonts w:ascii="Times New Roman" w:hAnsi="Times New Roman" w:cs="Times New Roman"/>
          <w:sz w:val="24"/>
          <w:szCs w:val="24"/>
        </w:rPr>
        <w:t>since,</w:t>
      </w:r>
      <w:proofErr w:type="gramEnd"/>
      <w:r w:rsidR="0085244F">
        <w:rPr>
          <w:rFonts w:ascii="Times New Roman" w:hAnsi="Times New Roman" w:cs="Times New Roman"/>
          <w:sz w:val="24"/>
          <w:szCs w:val="24"/>
        </w:rPr>
        <w:t xml:space="preserve"> in general, these properties include</w:t>
      </w:r>
      <w:r>
        <w:rPr>
          <w:rFonts w:ascii="Times New Roman" w:hAnsi="Times New Roman" w:cs="Times New Roman"/>
          <w:sz w:val="24"/>
          <w:szCs w:val="24"/>
        </w:rPr>
        <w:t xml:space="preserve"> the most stringent</w:t>
      </w:r>
      <w:r w:rsidR="0085244F">
        <w:rPr>
          <w:rFonts w:ascii="Times New Roman" w:hAnsi="Times New Roman" w:cs="Times New Roman"/>
          <w:sz w:val="24"/>
          <w:szCs w:val="24"/>
        </w:rPr>
        <w:t xml:space="preserve"> income and rent restrictions.</w:t>
      </w:r>
      <w:r>
        <w:rPr>
          <w:rFonts w:ascii="Times New Roman" w:hAnsi="Times New Roman" w:cs="Times New Roman"/>
          <w:sz w:val="24"/>
          <w:szCs w:val="24"/>
        </w:rPr>
        <w:t xml:space="preserve"> However, </w:t>
      </w:r>
      <w:r w:rsidR="00FF5B75">
        <w:rPr>
          <w:rFonts w:ascii="Times New Roman" w:hAnsi="Times New Roman" w:cs="Times New Roman"/>
          <w:sz w:val="24"/>
          <w:szCs w:val="24"/>
        </w:rPr>
        <w:t xml:space="preserve">HUD properties have one of the lowest scores in </w:t>
      </w:r>
      <w:r w:rsidR="00B05DD6">
        <w:rPr>
          <w:rFonts w:ascii="Times New Roman" w:hAnsi="Times New Roman" w:cs="Times New Roman"/>
          <w:sz w:val="24"/>
          <w:szCs w:val="24"/>
        </w:rPr>
        <w:t>neighborhood characteristics. This is related to the ‘urban trade-off’ between accessibility and socio-economic conditions noted before.</w:t>
      </w:r>
    </w:p>
    <w:p w:rsidR="00456B47" w:rsidRDefault="00456B47" w:rsidP="0085244F">
      <w:pPr>
        <w:spacing w:line="360" w:lineRule="auto"/>
        <w:rPr>
          <w:rFonts w:ascii="Times New Roman" w:hAnsi="Times New Roman" w:cs="Times New Roman"/>
          <w:sz w:val="24"/>
          <w:szCs w:val="24"/>
        </w:rPr>
      </w:pPr>
    </w:p>
    <w:p w:rsidR="00456B47" w:rsidRDefault="00456B47" w:rsidP="0085244F">
      <w:pPr>
        <w:spacing w:line="360" w:lineRule="auto"/>
        <w:rPr>
          <w:rFonts w:ascii="Times New Roman" w:hAnsi="Times New Roman" w:cs="Times New Roman"/>
          <w:sz w:val="24"/>
          <w:szCs w:val="24"/>
        </w:rPr>
      </w:pPr>
    </w:p>
    <w:p w:rsidR="00456B47" w:rsidRDefault="00456B47" w:rsidP="0085244F">
      <w:pPr>
        <w:spacing w:line="360" w:lineRule="auto"/>
        <w:rPr>
          <w:rFonts w:ascii="Times New Roman" w:hAnsi="Times New Roman" w:cs="Times New Roman"/>
          <w:sz w:val="24"/>
          <w:szCs w:val="24"/>
        </w:rPr>
      </w:pPr>
    </w:p>
    <w:p w:rsidR="0085244F" w:rsidRPr="0085244F" w:rsidRDefault="0085244F" w:rsidP="0085244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3: Ranking of</w:t>
      </w:r>
      <w:r w:rsidR="005B5201">
        <w:rPr>
          <w:rFonts w:ascii="Times New Roman" w:hAnsi="Times New Roman" w:cs="Times New Roman"/>
          <w:b/>
          <w:sz w:val="24"/>
          <w:szCs w:val="24"/>
        </w:rPr>
        <w:t xml:space="preserve"> r</w:t>
      </w:r>
      <w:r w:rsidRPr="00962AE4">
        <w:rPr>
          <w:rFonts w:ascii="Times New Roman" w:hAnsi="Times New Roman" w:cs="Times New Roman"/>
          <w:b/>
          <w:sz w:val="24"/>
          <w:szCs w:val="24"/>
        </w:rPr>
        <w:t xml:space="preserve">esults </w:t>
      </w:r>
      <w:r w:rsidR="005B5201">
        <w:rPr>
          <w:rFonts w:ascii="Times New Roman" w:hAnsi="Times New Roman" w:cs="Times New Roman"/>
          <w:b/>
          <w:sz w:val="24"/>
          <w:szCs w:val="24"/>
        </w:rPr>
        <w:t>per p</w:t>
      </w:r>
      <w:r>
        <w:rPr>
          <w:rFonts w:ascii="Times New Roman" w:hAnsi="Times New Roman" w:cs="Times New Roman"/>
          <w:b/>
          <w:sz w:val="24"/>
          <w:szCs w:val="24"/>
        </w:rPr>
        <w:t>rogram</w:t>
      </w:r>
      <w:r w:rsidRPr="00962AE4">
        <w:rPr>
          <w:rFonts w:ascii="Times New Roman" w:hAnsi="Times New Roman" w:cs="Times New Roman"/>
          <w:b/>
          <w:sz w:val="24"/>
          <w:szCs w:val="24"/>
        </w:rPr>
        <w:t xml:space="preserve">  </w:t>
      </w:r>
    </w:p>
    <w:tbl>
      <w:tblPr>
        <w:tblStyle w:val="TableGrid"/>
        <w:tblW w:w="0" w:type="auto"/>
        <w:tblLook w:val="04A0"/>
      </w:tblPr>
      <w:tblGrid>
        <w:gridCol w:w="2448"/>
        <w:gridCol w:w="7128"/>
      </w:tblGrid>
      <w:tr w:rsidR="0085244F" w:rsidRPr="0085244F" w:rsidTr="00B05DD6">
        <w:tc>
          <w:tcPr>
            <w:tcW w:w="2448" w:type="dxa"/>
          </w:tcPr>
          <w:p w:rsidR="0085244F" w:rsidRPr="0085244F" w:rsidRDefault="0085244F" w:rsidP="00B05DD6">
            <w:pPr>
              <w:rPr>
                <w:rFonts w:ascii="Times New Roman" w:hAnsi="Times New Roman" w:cs="Times New Roman"/>
                <w:sz w:val="20"/>
                <w:szCs w:val="20"/>
              </w:rPr>
            </w:pPr>
          </w:p>
        </w:tc>
        <w:tc>
          <w:tcPr>
            <w:tcW w:w="7128" w:type="dxa"/>
            <w:tcBorders>
              <w:bottom w:val="single" w:sz="4" w:space="0" w:color="auto"/>
            </w:tcBorders>
          </w:tcPr>
          <w:p w:rsidR="0085244F" w:rsidRPr="0085244F" w:rsidRDefault="0085244F" w:rsidP="00B05DD6">
            <w:pPr>
              <w:jc w:val="center"/>
              <w:rPr>
                <w:rFonts w:ascii="Times New Roman" w:hAnsi="Times New Roman" w:cs="Times New Roman"/>
                <w:b/>
                <w:sz w:val="20"/>
                <w:szCs w:val="20"/>
              </w:rPr>
            </w:pPr>
            <w:r w:rsidRPr="0085244F">
              <w:rPr>
                <w:rFonts w:ascii="Times New Roman" w:hAnsi="Times New Roman" w:cs="Times New Roman"/>
                <w:b/>
                <w:sz w:val="20"/>
                <w:szCs w:val="20"/>
              </w:rPr>
              <w:t>Program (high score – low score)</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Infrastructure and Environmental Characteristics (I)</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HUD</w:t>
            </w:r>
            <w:r w:rsidRPr="0085244F">
              <w:rPr>
                <w:rFonts w:ascii="Times New Roman" w:hAnsi="Times New Roman" w:cs="Times New Roman"/>
                <w:sz w:val="20"/>
                <w:szCs w:val="20"/>
              </w:rPr>
              <w:tab/>
              <w:t>LHFA</w:t>
            </w:r>
            <w:r w:rsidRPr="0085244F">
              <w:rPr>
                <w:rFonts w:ascii="Times New Roman" w:hAnsi="Times New Roman" w:cs="Times New Roman"/>
                <w:sz w:val="20"/>
                <w:szCs w:val="20"/>
              </w:rPr>
              <w:tab/>
              <w:t>FHFC+LHFA         FHFC</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RD</w:t>
            </w:r>
            <w:r w:rsidRPr="0085244F">
              <w:rPr>
                <w:rFonts w:ascii="Times New Roman" w:hAnsi="Times New Roman" w:cs="Times New Roman"/>
                <w:sz w:val="20"/>
                <w:szCs w:val="20"/>
              </w:rPr>
              <w:tab/>
              <w:t>FHFC+HUD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Neighborhood Characteristics (N)</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FHFC+HUD</w:t>
            </w:r>
            <w:r w:rsidRPr="0085244F">
              <w:rPr>
                <w:rFonts w:ascii="Times New Roman" w:hAnsi="Times New Roman" w:cs="Times New Roman"/>
                <w:sz w:val="20"/>
                <w:szCs w:val="20"/>
              </w:rPr>
              <w:tab/>
              <w:t>FHFC</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FHFC+LHFA</w:t>
            </w:r>
            <w:r w:rsidRPr="0085244F">
              <w:rPr>
                <w:rFonts w:ascii="Times New Roman" w:hAnsi="Times New Roman" w:cs="Times New Roman"/>
                <w:sz w:val="20"/>
                <w:szCs w:val="20"/>
              </w:rPr>
              <w:tab/>
              <w:t>LHFA</w:t>
            </w:r>
            <w:r w:rsidRPr="0085244F">
              <w:rPr>
                <w:rFonts w:ascii="Times New Roman" w:hAnsi="Times New Roman" w:cs="Times New Roman"/>
                <w:sz w:val="20"/>
                <w:szCs w:val="20"/>
              </w:rPr>
              <w:tab/>
              <w:t>HUD</w:t>
            </w:r>
            <w:r w:rsidRPr="0085244F">
              <w:rPr>
                <w:rFonts w:ascii="Times New Roman" w:hAnsi="Times New Roman" w:cs="Times New Roman"/>
                <w:sz w:val="20"/>
                <w:szCs w:val="20"/>
              </w:rPr>
              <w:tab/>
              <w:t>RD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Neighborhood Accessibility (NA)</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HUD</w:t>
            </w:r>
            <w:r w:rsidRPr="0085244F">
              <w:rPr>
                <w:rFonts w:ascii="Times New Roman" w:hAnsi="Times New Roman" w:cs="Times New Roman"/>
                <w:sz w:val="20"/>
                <w:szCs w:val="20"/>
              </w:rPr>
              <w:tab/>
              <w:t>LHFA</w:t>
            </w:r>
            <w:r w:rsidRPr="0085244F">
              <w:rPr>
                <w:rFonts w:ascii="Times New Roman" w:hAnsi="Times New Roman" w:cs="Times New Roman"/>
                <w:sz w:val="20"/>
                <w:szCs w:val="20"/>
              </w:rPr>
              <w:tab/>
              <w:t>FHFC+LHFA</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FHFC</w:t>
            </w:r>
            <w:r w:rsidRPr="0085244F">
              <w:rPr>
                <w:rFonts w:ascii="Times New Roman" w:hAnsi="Times New Roman" w:cs="Times New Roman"/>
                <w:sz w:val="20"/>
                <w:szCs w:val="20"/>
              </w:rPr>
              <w:tab/>
              <w:t>RD</w:t>
            </w:r>
            <w:r w:rsidRPr="0085244F">
              <w:rPr>
                <w:rFonts w:ascii="Times New Roman" w:hAnsi="Times New Roman" w:cs="Times New Roman"/>
                <w:sz w:val="20"/>
                <w:szCs w:val="20"/>
              </w:rPr>
              <w:tab/>
              <w:t>FHFC+HUD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Total Residential Suitability Score (I+N+NA=R1)</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LHFA</w:t>
            </w:r>
            <w:r w:rsidRPr="0085244F">
              <w:rPr>
                <w:rFonts w:ascii="Times New Roman" w:hAnsi="Times New Roman" w:cs="Times New Roman"/>
                <w:sz w:val="20"/>
                <w:szCs w:val="20"/>
              </w:rPr>
              <w:tab/>
              <w:t>HUD</w:t>
            </w:r>
            <w:r w:rsidRPr="0085244F">
              <w:rPr>
                <w:rFonts w:ascii="Times New Roman" w:hAnsi="Times New Roman" w:cs="Times New Roman"/>
                <w:sz w:val="20"/>
                <w:szCs w:val="20"/>
              </w:rPr>
              <w:tab/>
              <w:t>FHFC</w:t>
            </w:r>
            <w:r w:rsidRPr="0085244F">
              <w:rPr>
                <w:rFonts w:ascii="Times New Roman" w:hAnsi="Times New Roman" w:cs="Times New Roman"/>
                <w:sz w:val="20"/>
                <w:szCs w:val="20"/>
              </w:rPr>
              <w:tab/>
              <w:t>FHFC+LHFA</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FHFC</w:t>
            </w:r>
            <w:r w:rsidR="004D1623">
              <w:rPr>
                <w:rFonts w:ascii="Times New Roman" w:hAnsi="Times New Roman" w:cs="Times New Roman"/>
                <w:sz w:val="20"/>
                <w:szCs w:val="20"/>
              </w:rPr>
              <w:t>+</w:t>
            </w:r>
            <w:r w:rsidRPr="0085244F">
              <w:rPr>
                <w:rFonts w:ascii="Times New Roman" w:hAnsi="Times New Roman" w:cs="Times New Roman"/>
                <w:sz w:val="20"/>
                <w:szCs w:val="20"/>
              </w:rPr>
              <w:t>HUD</w:t>
            </w:r>
            <w:r w:rsidRPr="0085244F">
              <w:rPr>
                <w:rFonts w:ascii="Times New Roman" w:hAnsi="Times New Roman" w:cs="Times New Roman"/>
                <w:sz w:val="20"/>
                <w:szCs w:val="20"/>
              </w:rPr>
              <w:tab/>
              <w:t>RD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Rental Score (R2)</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RD</w:t>
            </w:r>
            <w:r w:rsidRPr="0085244F">
              <w:rPr>
                <w:rFonts w:ascii="Times New Roman" w:hAnsi="Times New Roman" w:cs="Times New Roman"/>
                <w:sz w:val="20"/>
                <w:szCs w:val="20"/>
              </w:rPr>
              <w:tab/>
              <w:t>HUD</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LHFA</w:t>
            </w:r>
            <w:r w:rsidRPr="0085244F">
              <w:rPr>
                <w:rFonts w:ascii="Times New Roman" w:hAnsi="Times New Roman" w:cs="Times New Roman"/>
                <w:sz w:val="20"/>
                <w:szCs w:val="20"/>
              </w:rPr>
              <w:tab/>
              <w:t>FHFC+LHFA</w:t>
            </w:r>
            <w:r w:rsidRPr="0085244F">
              <w:rPr>
                <w:rFonts w:ascii="Times New Roman" w:hAnsi="Times New Roman" w:cs="Times New Roman"/>
                <w:sz w:val="20"/>
                <w:szCs w:val="20"/>
              </w:rPr>
              <w:tab/>
              <w:t>FHFC</w:t>
            </w:r>
            <w:r w:rsidRPr="0085244F">
              <w:rPr>
                <w:rFonts w:ascii="Times New Roman" w:hAnsi="Times New Roman" w:cs="Times New Roman"/>
                <w:sz w:val="20"/>
                <w:szCs w:val="20"/>
              </w:rPr>
              <w:tab/>
              <w:t>FHFC+HUD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Driving Cost (D)</w:t>
            </w:r>
          </w:p>
        </w:tc>
        <w:tc>
          <w:tcPr>
            <w:tcW w:w="7128" w:type="dxa"/>
          </w:tcPr>
          <w:p w:rsidR="0085244F" w:rsidRPr="0085244F" w:rsidRDefault="00B05DD6" w:rsidP="00B05DD6">
            <w:pPr>
              <w:rPr>
                <w:rFonts w:ascii="Times New Roman" w:hAnsi="Times New Roman" w:cs="Times New Roman"/>
                <w:sz w:val="20"/>
                <w:szCs w:val="20"/>
              </w:rPr>
            </w:pPr>
            <w:r>
              <w:rPr>
                <w:rFonts w:ascii="Times New Roman" w:hAnsi="Times New Roman" w:cs="Times New Roman"/>
                <w:sz w:val="20"/>
                <w:szCs w:val="20"/>
              </w:rPr>
              <w:t>LHFA</w:t>
            </w:r>
            <w:r>
              <w:rPr>
                <w:rFonts w:ascii="Times New Roman" w:hAnsi="Times New Roman" w:cs="Times New Roman"/>
                <w:sz w:val="20"/>
                <w:szCs w:val="20"/>
              </w:rPr>
              <w:tab/>
              <w:t>FHFC+L</w:t>
            </w:r>
            <w:r w:rsidR="0085244F" w:rsidRPr="0085244F">
              <w:rPr>
                <w:rFonts w:ascii="Times New Roman" w:hAnsi="Times New Roman" w:cs="Times New Roman"/>
                <w:sz w:val="20"/>
                <w:szCs w:val="20"/>
              </w:rPr>
              <w:t>HFA</w:t>
            </w:r>
            <w:r w:rsidR="0085244F" w:rsidRPr="0085244F">
              <w:rPr>
                <w:rFonts w:ascii="Times New Roman" w:hAnsi="Times New Roman" w:cs="Times New Roman"/>
                <w:sz w:val="20"/>
                <w:szCs w:val="20"/>
              </w:rPr>
              <w:tab/>
              <w:t>HUD</w:t>
            </w:r>
            <w:r w:rsidR="0085244F" w:rsidRPr="0085244F">
              <w:rPr>
                <w:rFonts w:ascii="Times New Roman" w:hAnsi="Times New Roman" w:cs="Times New Roman"/>
                <w:sz w:val="20"/>
                <w:szCs w:val="20"/>
              </w:rPr>
              <w:tab/>
              <w:t>FHFC</w:t>
            </w:r>
            <w:r w:rsidR="0085244F" w:rsidRPr="0085244F">
              <w:rPr>
                <w:rFonts w:ascii="Times New Roman" w:hAnsi="Times New Roman" w:cs="Times New Roman"/>
                <w:sz w:val="20"/>
                <w:szCs w:val="20"/>
              </w:rPr>
              <w:tab/>
              <w:t>Guarantee</w:t>
            </w:r>
            <w:r w:rsidR="0085244F" w:rsidRPr="0085244F">
              <w:rPr>
                <w:rFonts w:ascii="Times New Roman" w:hAnsi="Times New Roman" w:cs="Times New Roman"/>
                <w:sz w:val="20"/>
                <w:szCs w:val="20"/>
              </w:rPr>
              <w:tab/>
              <w:t>RD</w:t>
            </w:r>
            <w:r w:rsidR="0085244F" w:rsidRPr="0085244F">
              <w:rPr>
                <w:rFonts w:ascii="Times New Roman" w:hAnsi="Times New Roman" w:cs="Times New Roman"/>
                <w:sz w:val="20"/>
                <w:szCs w:val="20"/>
              </w:rPr>
              <w:tab/>
              <w:t>FHFC+HUD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Transit Accessibility (T)</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HUD</w:t>
            </w:r>
            <w:r w:rsidRPr="0085244F">
              <w:rPr>
                <w:rFonts w:ascii="Times New Roman" w:hAnsi="Times New Roman" w:cs="Times New Roman"/>
                <w:sz w:val="20"/>
                <w:szCs w:val="20"/>
              </w:rPr>
              <w:tab/>
              <w:t>FHFC+LHFA</w:t>
            </w:r>
            <w:r w:rsidRPr="0085244F">
              <w:rPr>
                <w:rFonts w:ascii="Times New Roman" w:hAnsi="Times New Roman" w:cs="Times New Roman"/>
                <w:sz w:val="20"/>
                <w:szCs w:val="20"/>
              </w:rPr>
              <w:tab/>
              <w:t>LHFA</w:t>
            </w:r>
            <w:r w:rsidRPr="0085244F">
              <w:rPr>
                <w:rFonts w:ascii="Times New Roman" w:hAnsi="Times New Roman" w:cs="Times New Roman"/>
                <w:sz w:val="20"/>
                <w:szCs w:val="20"/>
              </w:rPr>
              <w:tab/>
              <w:t>FHFC</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RD</w:t>
            </w:r>
            <w:r w:rsidRPr="0085244F">
              <w:rPr>
                <w:rFonts w:ascii="Times New Roman" w:hAnsi="Times New Roman" w:cs="Times New Roman"/>
                <w:sz w:val="20"/>
                <w:szCs w:val="20"/>
              </w:rPr>
              <w:tab/>
              <w:t>FHFC+HUD</w:t>
            </w:r>
          </w:p>
        </w:tc>
      </w:tr>
      <w:tr w:rsidR="0085244F" w:rsidRPr="0085244F" w:rsidTr="00B05DD6">
        <w:tc>
          <w:tcPr>
            <w:tcW w:w="2448" w:type="dxa"/>
          </w:tcPr>
          <w:p w:rsidR="0085244F" w:rsidRPr="0085244F" w:rsidRDefault="0085244F" w:rsidP="00B05DD6">
            <w:pPr>
              <w:rPr>
                <w:rFonts w:ascii="Times New Roman" w:hAnsi="Times New Roman" w:cs="Times New Roman"/>
                <w:b/>
                <w:sz w:val="20"/>
                <w:szCs w:val="20"/>
              </w:rPr>
            </w:pPr>
            <w:r w:rsidRPr="0085244F">
              <w:rPr>
                <w:rFonts w:ascii="Times New Roman" w:hAnsi="Times New Roman" w:cs="Times New Roman"/>
                <w:b/>
                <w:sz w:val="20"/>
                <w:szCs w:val="20"/>
              </w:rPr>
              <w:t>Final Score = R1+R2+D+T</w:t>
            </w:r>
          </w:p>
        </w:tc>
        <w:tc>
          <w:tcPr>
            <w:tcW w:w="7128" w:type="dxa"/>
          </w:tcPr>
          <w:p w:rsidR="0085244F" w:rsidRPr="0085244F" w:rsidRDefault="0085244F" w:rsidP="00B05DD6">
            <w:pPr>
              <w:rPr>
                <w:rFonts w:ascii="Times New Roman" w:hAnsi="Times New Roman" w:cs="Times New Roman"/>
                <w:sz w:val="20"/>
                <w:szCs w:val="20"/>
              </w:rPr>
            </w:pPr>
            <w:r w:rsidRPr="0085244F">
              <w:rPr>
                <w:rFonts w:ascii="Times New Roman" w:hAnsi="Times New Roman" w:cs="Times New Roman"/>
                <w:sz w:val="20"/>
                <w:szCs w:val="20"/>
              </w:rPr>
              <w:t>HUD</w:t>
            </w:r>
            <w:r w:rsidRPr="0085244F">
              <w:rPr>
                <w:rFonts w:ascii="Times New Roman" w:hAnsi="Times New Roman" w:cs="Times New Roman"/>
                <w:sz w:val="20"/>
                <w:szCs w:val="20"/>
              </w:rPr>
              <w:tab/>
              <w:t>LHFA</w:t>
            </w:r>
            <w:r w:rsidRPr="0085244F">
              <w:rPr>
                <w:rFonts w:ascii="Times New Roman" w:hAnsi="Times New Roman" w:cs="Times New Roman"/>
                <w:sz w:val="20"/>
                <w:szCs w:val="20"/>
              </w:rPr>
              <w:tab/>
              <w:t>FHFC+LHFA</w:t>
            </w:r>
            <w:r w:rsidRPr="0085244F">
              <w:rPr>
                <w:rFonts w:ascii="Times New Roman" w:hAnsi="Times New Roman" w:cs="Times New Roman"/>
                <w:sz w:val="20"/>
                <w:szCs w:val="20"/>
              </w:rPr>
              <w:tab/>
              <w:t>FHFC</w:t>
            </w:r>
            <w:r w:rsidRPr="0085244F">
              <w:rPr>
                <w:rFonts w:ascii="Times New Roman" w:hAnsi="Times New Roman" w:cs="Times New Roman"/>
                <w:sz w:val="20"/>
                <w:szCs w:val="20"/>
              </w:rPr>
              <w:tab/>
              <w:t>Guarantee</w:t>
            </w:r>
            <w:r w:rsidRPr="0085244F">
              <w:rPr>
                <w:rFonts w:ascii="Times New Roman" w:hAnsi="Times New Roman" w:cs="Times New Roman"/>
                <w:sz w:val="20"/>
                <w:szCs w:val="20"/>
              </w:rPr>
              <w:tab/>
              <w:t>RD</w:t>
            </w:r>
            <w:r w:rsidRPr="0085244F">
              <w:rPr>
                <w:rFonts w:ascii="Times New Roman" w:hAnsi="Times New Roman" w:cs="Times New Roman"/>
                <w:sz w:val="20"/>
                <w:szCs w:val="20"/>
              </w:rPr>
              <w:tab/>
              <w:t>FHFC+HUD</w:t>
            </w:r>
          </w:p>
        </w:tc>
      </w:tr>
    </w:tbl>
    <w:p w:rsidR="0085244F" w:rsidRDefault="0085244F" w:rsidP="0085244F">
      <w:pPr>
        <w:spacing w:line="360" w:lineRule="auto"/>
        <w:rPr>
          <w:rFonts w:ascii="Times New Roman" w:hAnsi="Times New Roman" w:cs="Times New Roman"/>
          <w:sz w:val="24"/>
          <w:szCs w:val="24"/>
        </w:rPr>
      </w:pPr>
    </w:p>
    <w:p w:rsidR="004F4368" w:rsidRDefault="00F94F79" w:rsidP="0085244F">
      <w:pPr>
        <w:spacing w:line="360" w:lineRule="auto"/>
        <w:rPr>
          <w:rFonts w:ascii="Times New Roman" w:hAnsi="Times New Roman" w:cs="Times New Roman"/>
          <w:sz w:val="24"/>
          <w:szCs w:val="24"/>
        </w:rPr>
      </w:pPr>
      <w:r>
        <w:rPr>
          <w:rFonts w:ascii="Times New Roman" w:hAnsi="Times New Roman" w:cs="Times New Roman"/>
          <w:sz w:val="24"/>
          <w:szCs w:val="24"/>
        </w:rPr>
        <w:t>The</w:t>
      </w:r>
      <w:r w:rsidR="004D1623">
        <w:rPr>
          <w:rFonts w:ascii="Times New Roman" w:hAnsi="Times New Roman" w:cs="Times New Roman"/>
          <w:sz w:val="24"/>
          <w:szCs w:val="24"/>
        </w:rPr>
        <w:t xml:space="preserve"> ‘urban trade-off’ is also evident i</w:t>
      </w:r>
      <w:r w:rsidR="00B05DD6">
        <w:rPr>
          <w:rFonts w:ascii="Times New Roman" w:hAnsi="Times New Roman" w:cs="Times New Roman"/>
          <w:sz w:val="24"/>
          <w:szCs w:val="24"/>
        </w:rPr>
        <w:t xml:space="preserve">n the other extreme </w:t>
      </w:r>
      <w:r w:rsidR="004D1623">
        <w:rPr>
          <w:rFonts w:ascii="Times New Roman" w:hAnsi="Times New Roman" w:cs="Times New Roman"/>
          <w:sz w:val="24"/>
          <w:szCs w:val="24"/>
        </w:rPr>
        <w:t>of the scores</w:t>
      </w:r>
      <w:r w:rsidR="003E4CF2">
        <w:rPr>
          <w:rFonts w:ascii="Times New Roman" w:hAnsi="Times New Roman" w:cs="Times New Roman"/>
          <w:sz w:val="24"/>
          <w:szCs w:val="24"/>
        </w:rPr>
        <w:t xml:space="preserve"> </w:t>
      </w:r>
      <w:r w:rsidR="004D1623">
        <w:rPr>
          <w:rFonts w:ascii="Times New Roman" w:hAnsi="Times New Roman" w:cs="Times New Roman"/>
          <w:sz w:val="24"/>
          <w:szCs w:val="24"/>
        </w:rPr>
        <w:t xml:space="preserve">where </w:t>
      </w:r>
      <w:r w:rsidR="00B05DD6">
        <w:rPr>
          <w:rFonts w:ascii="Times New Roman" w:hAnsi="Times New Roman" w:cs="Times New Roman"/>
          <w:sz w:val="24"/>
          <w:szCs w:val="24"/>
        </w:rPr>
        <w:t>we can find properties funded by the Florida Housing Financing Corporation</w:t>
      </w:r>
      <w:r w:rsidR="004F4368">
        <w:rPr>
          <w:rFonts w:ascii="Times New Roman" w:hAnsi="Times New Roman" w:cs="Times New Roman"/>
          <w:sz w:val="24"/>
          <w:szCs w:val="24"/>
        </w:rPr>
        <w:t xml:space="preserve"> </w:t>
      </w:r>
      <w:r w:rsidR="00B05DD6">
        <w:rPr>
          <w:rFonts w:ascii="Times New Roman" w:hAnsi="Times New Roman" w:cs="Times New Roman"/>
          <w:sz w:val="24"/>
          <w:szCs w:val="24"/>
        </w:rPr>
        <w:t>(FHFC)</w:t>
      </w:r>
      <w:r w:rsidR="004D1623">
        <w:rPr>
          <w:rFonts w:ascii="Times New Roman" w:hAnsi="Times New Roman" w:cs="Times New Roman"/>
          <w:sz w:val="24"/>
          <w:szCs w:val="24"/>
        </w:rPr>
        <w:t>. These properties are funded</w:t>
      </w:r>
      <w:r w:rsidR="00B05DD6">
        <w:rPr>
          <w:rFonts w:ascii="Times New Roman" w:hAnsi="Times New Roman" w:cs="Times New Roman"/>
          <w:sz w:val="24"/>
          <w:szCs w:val="24"/>
        </w:rPr>
        <w:t xml:space="preserve"> mainly by Low-Income Housing Tax Credits (LIHTC) and other programs based on preferential loans a</w:t>
      </w:r>
      <w:r w:rsidR="00AE7930">
        <w:rPr>
          <w:rFonts w:ascii="Times New Roman" w:hAnsi="Times New Roman" w:cs="Times New Roman"/>
          <w:sz w:val="24"/>
          <w:szCs w:val="24"/>
        </w:rPr>
        <w:t>nd state bonds. This group</w:t>
      </w:r>
      <w:r w:rsidR="00B05DD6">
        <w:rPr>
          <w:rFonts w:ascii="Times New Roman" w:hAnsi="Times New Roman" w:cs="Times New Roman"/>
          <w:sz w:val="24"/>
          <w:szCs w:val="24"/>
        </w:rPr>
        <w:t xml:space="preserve"> present</w:t>
      </w:r>
      <w:r w:rsidR="00AE7930">
        <w:rPr>
          <w:rFonts w:ascii="Times New Roman" w:hAnsi="Times New Roman" w:cs="Times New Roman"/>
          <w:sz w:val="24"/>
          <w:szCs w:val="24"/>
        </w:rPr>
        <w:t>s</w:t>
      </w:r>
      <w:r w:rsidR="00B05DD6">
        <w:rPr>
          <w:rFonts w:ascii="Times New Roman" w:hAnsi="Times New Roman" w:cs="Times New Roman"/>
          <w:sz w:val="24"/>
          <w:szCs w:val="24"/>
        </w:rPr>
        <w:t xml:space="preserve"> </w:t>
      </w:r>
      <w:r w:rsidR="004D1623">
        <w:rPr>
          <w:rFonts w:ascii="Times New Roman" w:hAnsi="Times New Roman" w:cs="Times New Roman"/>
          <w:sz w:val="24"/>
          <w:szCs w:val="24"/>
        </w:rPr>
        <w:t xml:space="preserve">one of the best scores in neighborhood characteristics but medium scores for both </w:t>
      </w:r>
      <w:r w:rsidR="003E4CF2">
        <w:rPr>
          <w:rFonts w:ascii="Times New Roman" w:hAnsi="Times New Roman" w:cs="Times New Roman"/>
          <w:sz w:val="24"/>
          <w:szCs w:val="24"/>
        </w:rPr>
        <w:t xml:space="preserve">accessibility and </w:t>
      </w:r>
      <w:r w:rsidR="004D1623">
        <w:rPr>
          <w:rFonts w:ascii="Times New Roman" w:hAnsi="Times New Roman" w:cs="Times New Roman"/>
          <w:sz w:val="24"/>
          <w:szCs w:val="24"/>
        </w:rPr>
        <w:t>infrastructure and environmental conditions. This is consistent with their spatial pattern</w:t>
      </w:r>
      <w:r w:rsidR="003E4CF2">
        <w:rPr>
          <w:rFonts w:ascii="Times New Roman" w:hAnsi="Times New Roman" w:cs="Times New Roman"/>
          <w:sz w:val="24"/>
          <w:szCs w:val="24"/>
        </w:rPr>
        <w:t>,</w:t>
      </w:r>
      <w:r w:rsidR="004D1623">
        <w:rPr>
          <w:rFonts w:ascii="Times New Roman" w:hAnsi="Times New Roman" w:cs="Times New Roman"/>
          <w:sz w:val="24"/>
          <w:szCs w:val="24"/>
        </w:rPr>
        <w:t xml:space="preserve"> which is more disperse</w:t>
      </w:r>
      <w:r>
        <w:rPr>
          <w:rFonts w:ascii="Times New Roman" w:hAnsi="Times New Roman" w:cs="Times New Roman"/>
          <w:sz w:val="24"/>
          <w:szCs w:val="24"/>
        </w:rPr>
        <w:t>d</w:t>
      </w:r>
      <w:r w:rsidR="003E4CF2">
        <w:rPr>
          <w:rFonts w:ascii="Times New Roman" w:hAnsi="Times New Roman" w:cs="Times New Roman"/>
          <w:sz w:val="24"/>
          <w:szCs w:val="24"/>
        </w:rPr>
        <w:t>,</w:t>
      </w:r>
      <w:r w:rsidR="004D1623">
        <w:rPr>
          <w:rFonts w:ascii="Times New Roman" w:hAnsi="Times New Roman" w:cs="Times New Roman"/>
          <w:sz w:val="24"/>
          <w:szCs w:val="24"/>
        </w:rPr>
        <w:t xml:space="preserve"> and their location</w:t>
      </w:r>
      <w:r w:rsidR="003E4CF2">
        <w:rPr>
          <w:rFonts w:ascii="Times New Roman" w:hAnsi="Times New Roman" w:cs="Times New Roman"/>
          <w:sz w:val="24"/>
          <w:szCs w:val="24"/>
        </w:rPr>
        <w:t>,</w:t>
      </w:r>
      <w:r w:rsidR="004D1623">
        <w:rPr>
          <w:rFonts w:ascii="Times New Roman" w:hAnsi="Times New Roman" w:cs="Times New Roman"/>
          <w:sz w:val="24"/>
          <w:szCs w:val="24"/>
        </w:rPr>
        <w:t xml:space="preserve"> whi</w:t>
      </w:r>
      <w:r>
        <w:rPr>
          <w:rFonts w:ascii="Times New Roman" w:hAnsi="Times New Roman" w:cs="Times New Roman"/>
          <w:sz w:val="24"/>
          <w:szCs w:val="24"/>
        </w:rPr>
        <w:t xml:space="preserve">ch is more oriented to </w:t>
      </w:r>
      <w:r w:rsidR="004D1623">
        <w:rPr>
          <w:rFonts w:ascii="Times New Roman" w:hAnsi="Times New Roman" w:cs="Times New Roman"/>
          <w:sz w:val="24"/>
          <w:szCs w:val="24"/>
        </w:rPr>
        <w:t>secon</w:t>
      </w:r>
      <w:r w:rsidR="00AE7930">
        <w:rPr>
          <w:rFonts w:ascii="Times New Roman" w:hAnsi="Times New Roman" w:cs="Times New Roman"/>
          <w:sz w:val="24"/>
          <w:szCs w:val="24"/>
        </w:rPr>
        <w:t xml:space="preserve">d ring suburbs (see Figure 2). The rental score shows low suitability which is consistent with the less stringent restrictions of these programs. </w:t>
      </w:r>
      <w:r w:rsidR="004D1623">
        <w:rPr>
          <w:rFonts w:ascii="Times New Roman" w:hAnsi="Times New Roman" w:cs="Times New Roman"/>
          <w:sz w:val="24"/>
          <w:szCs w:val="24"/>
        </w:rPr>
        <w:t xml:space="preserve">Interestingly, the </w:t>
      </w:r>
      <w:r>
        <w:rPr>
          <w:rFonts w:ascii="Times New Roman" w:hAnsi="Times New Roman" w:cs="Times New Roman"/>
          <w:sz w:val="24"/>
          <w:szCs w:val="24"/>
        </w:rPr>
        <w:t>group</w:t>
      </w:r>
      <w:r w:rsidR="004D1623">
        <w:rPr>
          <w:rFonts w:ascii="Times New Roman" w:hAnsi="Times New Roman" w:cs="Times New Roman"/>
          <w:sz w:val="24"/>
          <w:szCs w:val="24"/>
        </w:rPr>
        <w:t xml:space="preserve"> funded jointly by FHFC and HUD appear to </w:t>
      </w:r>
      <w:r w:rsidR="002B7B09">
        <w:rPr>
          <w:rFonts w:ascii="Times New Roman" w:hAnsi="Times New Roman" w:cs="Times New Roman"/>
          <w:sz w:val="24"/>
          <w:szCs w:val="24"/>
        </w:rPr>
        <w:t>magnify the pattern of the FHFC-</w:t>
      </w:r>
      <w:r w:rsidR="004D1623">
        <w:rPr>
          <w:rFonts w:ascii="Times New Roman" w:hAnsi="Times New Roman" w:cs="Times New Roman"/>
          <w:sz w:val="24"/>
          <w:szCs w:val="24"/>
        </w:rPr>
        <w:t>only properties</w:t>
      </w:r>
      <w:r w:rsidR="003E4CF2">
        <w:rPr>
          <w:rFonts w:ascii="Times New Roman" w:hAnsi="Times New Roman" w:cs="Times New Roman"/>
          <w:sz w:val="24"/>
          <w:szCs w:val="24"/>
        </w:rPr>
        <w:t>. Instead of being influenced by HUD’s good accessibility and bad socio-economic conditions</w:t>
      </w:r>
      <w:r w:rsidR="004D1623">
        <w:rPr>
          <w:rFonts w:ascii="Times New Roman" w:hAnsi="Times New Roman" w:cs="Times New Roman"/>
          <w:sz w:val="24"/>
          <w:szCs w:val="24"/>
        </w:rPr>
        <w:t xml:space="preserve">: </w:t>
      </w:r>
      <w:r w:rsidR="003E4CF2">
        <w:rPr>
          <w:rFonts w:ascii="Times New Roman" w:hAnsi="Times New Roman" w:cs="Times New Roman"/>
          <w:sz w:val="24"/>
          <w:szCs w:val="24"/>
        </w:rPr>
        <w:t>HUD+FHFC</w:t>
      </w:r>
      <w:r w:rsidR="00456B47">
        <w:rPr>
          <w:rFonts w:ascii="Times New Roman" w:hAnsi="Times New Roman" w:cs="Times New Roman"/>
          <w:sz w:val="24"/>
          <w:szCs w:val="24"/>
        </w:rPr>
        <w:t xml:space="preserve"> have the worst</w:t>
      </w:r>
      <w:r w:rsidR="004D1623">
        <w:rPr>
          <w:rFonts w:ascii="Times New Roman" w:hAnsi="Times New Roman" w:cs="Times New Roman"/>
          <w:sz w:val="24"/>
          <w:szCs w:val="24"/>
        </w:rPr>
        <w:t xml:space="preserve"> scores in </w:t>
      </w:r>
      <w:r w:rsidR="003E4CF2">
        <w:rPr>
          <w:rFonts w:ascii="Times New Roman" w:hAnsi="Times New Roman" w:cs="Times New Roman"/>
          <w:sz w:val="24"/>
          <w:szCs w:val="24"/>
        </w:rPr>
        <w:t>the first dimension</w:t>
      </w:r>
      <w:r w:rsidR="004D1623">
        <w:rPr>
          <w:rFonts w:ascii="Times New Roman" w:hAnsi="Times New Roman" w:cs="Times New Roman"/>
          <w:sz w:val="24"/>
          <w:szCs w:val="24"/>
        </w:rPr>
        <w:t xml:space="preserve"> but the best score in </w:t>
      </w:r>
      <w:r w:rsidR="003E4CF2">
        <w:rPr>
          <w:rFonts w:ascii="Times New Roman" w:hAnsi="Times New Roman" w:cs="Times New Roman"/>
          <w:sz w:val="24"/>
          <w:szCs w:val="24"/>
        </w:rPr>
        <w:t>the second</w:t>
      </w:r>
      <w:r w:rsidR="004D1623">
        <w:rPr>
          <w:rFonts w:ascii="Times New Roman" w:hAnsi="Times New Roman" w:cs="Times New Roman"/>
          <w:sz w:val="24"/>
          <w:szCs w:val="24"/>
        </w:rPr>
        <w:t>.</w:t>
      </w:r>
      <w:r w:rsidR="00A36E71">
        <w:rPr>
          <w:rFonts w:ascii="Times New Roman" w:hAnsi="Times New Roman" w:cs="Times New Roman"/>
          <w:sz w:val="24"/>
          <w:szCs w:val="24"/>
        </w:rPr>
        <w:t xml:space="preserve"> However, this group is composed by only one property so the case cannot be considered as representative of a general trend.</w:t>
      </w:r>
    </w:p>
    <w:p w:rsidR="0085244F" w:rsidRDefault="003E4CF2" w:rsidP="00A36E71">
      <w:pPr>
        <w:spacing w:line="360" w:lineRule="auto"/>
        <w:rPr>
          <w:rFonts w:ascii="Times New Roman" w:hAnsi="Times New Roman" w:cs="Times New Roman"/>
          <w:sz w:val="24"/>
          <w:szCs w:val="24"/>
        </w:rPr>
      </w:pPr>
      <w:r>
        <w:rPr>
          <w:rFonts w:ascii="Times New Roman" w:hAnsi="Times New Roman" w:cs="Times New Roman"/>
          <w:sz w:val="24"/>
          <w:szCs w:val="24"/>
        </w:rPr>
        <w:t xml:space="preserve">Properties funded by the Department of Agriculture and Rural Development (RD) have what appears to be the worst of both worlds: very low accessibility and very bad socio-economic conditions. </w:t>
      </w:r>
      <w:r w:rsidR="00F94F79">
        <w:rPr>
          <w:rFonts w:ascii="Times New Roman" w:hAnsi="Times New Roman" w:cs="Times New Roman"/>
          <w:sz w:val="24"/>
          <w:szCs w:val="24"/>
        </w:rPr>
        <w:t>However, the results in terms of the rental score show high affordability compared to the incomes in the area. These results are</w:t>
      </w:r>
      <w:r>
        <w:rPr>
          <w:rFonts w:ascii="Times New Roman" w:hAnsi="Times New Roman" w:cs="Times New Roman"/>
          <w:sz w:val="24"/>
          <w:szCs w:val="24"/>
        </w:rPr>
        <w:t xml:space="preserve"> expectable since this program is centered in providing rental assistance and </w:t>
      </w:r>
      <w:r w:rsidR="00AE7930">
        <w:rPr>
          <w:rFonts w:ascii="Times New Roman" w:hAnsi="Times New Roman" w:cs="Times New Roman"/>
          <w:sz w:val="24"/>
          <w:szCs w:val="24"/>
        </w:rPr>
        <w:t xml:space="preserve">soft </w:t>
      </w:r>
      <w:r>
        <w:rPr>
          <w:rFonts w:ascii="Times New Roman" w:hAnsi="Times New Roman" w:cs="Times New Roman"/>
          <w:sz w:val="24"/>
          <w:szCs w:val="24"/>
        </w:rPr>
        <w:t>loans</w:t>
      </w:r>
      <w:r w:rsidR="00F94F79">
        <w:rPr>
          <w:rFonts w:ascii="Times New Roman" w:hAnsi="Times New Roman" w:cs="Times New Roman"/>
          <w:sz w:val="24"/>
          <w:szCs w:val="24"/>
        </w:rPr>
        <w:t xml:space="preserve"> with stringent requirements</w:t>
      </w:r>
      <w:r w:rsidR="00AE7930">
        <w:rPr>
          <w:rFonts w:ascii="Times New Roman" w:hAnsi="Times New Roman" w:cs="Times New Roman"/>
          <w:sz w:val="24"/>
          <w:szCs w:val="24"/>
        </w:rPr>
        <w:t xml:space="preserve"> for the development of housing in very low-income rural areas.</w:t>
      </w:r>
      <w:r>
        <w:rPr>
          <w:rFonts w:ascii="Times New Roman" w:hAnsi="Times New Roman" w:cs="Times New Roman"/>
          <w:sz w:val="24"/>
          <w:szCs w:val="24"/>
        </w:rPr>
        <w:t xml:space="preserve"> </w:t>
      </w:r>
      <w:r w:rsidR="00AE7930">
        <w:rPr>
          <w:rFonts w:ascii="Times New Roman" w:hAnsi="Times New Roman" w:cs="Times New Roman"/>
          <w:sz w:val="24"/>
          <w:szCs w:val="24"/>
        </w:rPr>
        <w:t xml:space="preserve">Properties funded by </w:t>
      </w:r>
      <w:r w:rsidR="0085244F">
        <w:rPr>
          <w:rFonts w:ascii="Times New Roman" w:hAnsi="Times New Roman" w:cs="Times New Roman"/>
          <w:sz w:val="24"/>
          <w:szCs w:val="24"/>
        </w:rPr>
        <w:t xml:space="preserve">Local Housing Finance </w:t>
      </w:r>
      <w:proofErr w:type="spellStart"/>
      <w:r w:rsidR="0085244F">
        <w:rPr>
          <w:rFonts w:ascii="Times New Roman" w:hAnsi="Times New Roman" w:cs="Times New Roman"/>
          <w:sz w:val="24"/>
          <w:szCs w:val="24"/>
        </w:rPr>
        <w:t>Authorities</w:t>
      </w:r>
      <w:proofErr w:type="spellEnd"/>
      <w:r w:rsidR="0085244F">
        <w:rPr>
          <w:rFonts w:ascii="Times New Roman" w:hAnsi="Times New Roman" w:cs="Times New Roman"/>
          <w:sz w:val="24"/>
          <w:szCs w:val="24"/>
        </w:rPr>
        <w:t xml:space="preserve"> (LHFA) </w:t>
      </w:r>
      <w:r w:rsidR="00AE7930">
        <w:rPr>
          <w:rFonts w:ascii="Times New Roman" w:hAnsi="Times New Roman" w:cs="Times New Roman"/>
          <w:sz w:val="24"/>
          <w:szCs w:val="24"/>
        </w:rPr>
        <w:lastRenderedPageBreak/>
        <w:t>through local bonds have</w:t>
      </w:r>
      <w:r w:rsidR="00A36E71">
        <w:rPr>
          <w:rFonts w:ascii="Times New Roman" w:hAnsi="Times New Roman" w:cs="Times New Roman"/>
          <w:sz w:val="24"/>
          <w:szCs w:val="24"/>
        </w:rPr>
        <w:t xml:space="preserve"> the second best final score thanks to</w:t>
      </w:r>
      <w:r w:rsidR="00AE7930">
        <w:rPr>
          <w:rFonts w:ascii="Times New Roman" w:hAnsi="Times New Roman" w:cs="Times New Roman"/>
          <w:sz w:val="24"/>
          <w:szCs w:val="24"/>
        </w:rPr>
        <w:t xml:space="preserve"> a more balanced result </w:t>
      </w:r>
      <w:r w:rsidR="00A36E71">
        <w:rPr>
          <w:rFonts w:ascii="Times New Roman" w:hAnsi="Times New Roman" w:cs="Times New Roman"/>
          <w:sz w:val="24"/>
          <w:szCs w:val="24"/>
        </w:rPr>
        <w:t xml:space="preserve">in the ‘urban trade-off’ being concentrated in suburban locations to the east with good accessibility provided by access to main highways and also good availability of social services at the neighborhood level. </w:t>
      </w:r>
      <w:r w:rsidR="00AE7930">
        <w:rPr>
          <w:rFonts w:ascii="Times New Roman" w:hAnsi="Times New Roman" w:cs="Times New Roman"/>
          <w:sz w:val="24"/>
          <w:szCs w:val="24"/>
        </w:rPr>
        <w:t xml:space="preserve"> </w:t>
      </w:r>
      <w:r w:rsidR="00A36E71">
        <w:rPr>
          <w:rFonts w:ascii="Times New Roman" w:hAnsi="Times New Roman" w:cs="Times New Roman"/>
          <w:sz w:val="24"/>
          <w:szCs w:val="24"/>
        </w:rPr>
        <w:t>Properties funded jointly by FHFC and LHFA and properties funded by guarantees (</w:t>
      </w:r>
      <w:r w:rsidR="00A36E71" w:rsidRPr="00A36E71">
        <w:rPr>
          <w:rFonts w:ascii="Times New Roman" w:hAnsi="Times New Roman" w:cs="Times New Roman"/>
          <w:sz w:val="24"/>
          <w:szCs w:val="24"/>
        </w:rPr>
        <w:t>a</w:t>
      </w:r>
      <w:r w:rsidR="00F94F79">
        <w:rPr>
          <w:rFonts w:ascii="Times New Roman" w:hAnsi="Times New Roman" w:cs="Times New Roman"/>
          <w:sz w:val="24"/>
          <w:szCs w:val="24"/>
        </w:rPr>
        <w:t>n</w:t>
      </w:r>
      <w:r w:rsidR="00A36E71" w:rsidRPr="00A36E71">
        <w:rPr>
          <w:rFonts w:ascii="Times New Roman" w:hAnsi="Times New Roman" w:cs="Times New Roman"/>
          <w:sz w:val="24"/>
          <w:szCs w:val="24"/>
        </w:rPr>
        <w:t xml:space="preserve"> </w:t>
      </w:r>
      <w:r w:rsidR="00F94F79">
        <w:rPr>
          <w:rFonts w:ascii="Times New Roman" w:hAnsi="Times New Roman" w:cs="Times New Roman"/>
          <w:sz w:val="24"/>
          <w:szCs w:val="24"/>
        </w:rPr>
        <w:t xml:space="preserve">FHFC administered </w:t>
      </w:r>
      <w:r w:rsidR="00A36E71" w:rsidRPr="00A36E71">
        <w:rPr>
          <w:rFonts w:ascii="Times New Roman" w:hAnsi="Times New Roman" w:cs="Times New Roman"/>
          <w:sz w:val="24"/>
          <w:szCs w:val="24"/>
        </w:rPr>
        <w:t>credit enhancement program that works in</w:t>
      </w:r>
      <w:r w:rsidR="00F94F79">
        <w:rPr>
          <w:rFonts w:ascii="Times New Roman" w:hAnsi="Times New Roman" w:cs="Times New Roman"/>
          <w:sz w:val="24"/>
          <w:szCs w:val="24"/>
        </w:rPr>
        <w:t xml:space="preserve"> </w:t>
      </w:r>
      <w:r w:rsidR="00A36E71" w:rsidRPr="00A36E71">
        <w:rPr>
          <w:rFonts w:ascii="Times New Roman" w:hAnsi="Times New Roman" w:cs="Times New Roman"/>
          <w:sz w:val="24"/>
          <w:szCs w:val="24"/>
        </w:rPr>
        <w:t>concert with federal, state and local government financing</w:t>
      </w:r>
      <w:r w:rsidR="00F94F79">
        <w:rPr>
          <w:rFonts w:ascii="Times New Roman" w:hAnsi="Times New Roman" w:cs="Times New Roman"/>
          <w:sz w:val="24"/>
          <w:szCs w:val="24"/>
        </w:rPr>
        <w:t xml:space="preserve"> </w:t>
      </w:r>
      <w:r w:rsidR="00A36E71" w:rsidRPr="00A36E71">
        <w:rPr>
          <w:rFonts w:ascii="Times New Roman" w:hAnsi="Times New Roman" w:cs="Times New Roman"/>
          <w:sz w:val="24"/>
          <w:szCs w:val="24"/>
        </w:rPr>
        <w:t>sources</w:t>
      </w:r>
      <w:r w:rsidR="00F94F79">
        <w:rPr>
          <w:rFonts w:ascii="Times New Roman" w:hAnsi="Times New Roman" w:cs="Times New Roman"/>
          <w:sz w:val="24"/>
          <w:szCs w:val="24"/>
        </w:rPr>
        <w:t>) have medium results in all the categories and the final score.</w:t>
      </w:r>
    </w:p>
    <w:p w:rsidR="00AC406F" w:rsidRDefault="00AC406F" w:rsidP="00A36E71">
      <w:pPr>
        <w:spacing w:line="360" w:lineRule="auto"/>
        <w:rPr>
          <w:rFonts w:ascii="Times New Roman" w:hAnsi="Times New Roman" w:cs="Times New Roman"/>
          <w:sz w:val="24"/>
          <w:szCs w:val="24"/>
        </w:rPr>
      </w:pPr>
      <w:r>
        <w:rPr>
          <w:rFonts w:ascii="Times New Roman" w:hAnsi="Times New Roman" w:cs="Times New Roman"/>
          <w:sz w:val="24"/>
          <w:szCs w:val="24"/>
        </w:rPr>
        <w:t>Figure 3 shows the ‘urban trade-off’ between accessibility and socio-economic conditions through the comparison of the z-scores per program for the components of neighborhood characteristics and neighborhood accessibility. HUD properties present high accessibility and bad socio-economic characteristics which is consistent with their location in low-income areas in the city center. In the case of FHFC properties the conditions reverse given their more suburban spatial pattern. For RD properties both characteristics fare poor since these properties are both rural and oriented to very low-income households with stringent income restrictions. None of the programs have both</w:t>
      </w:r>
      <w:r w:rsidR="00456B47">
        <w:rPr>
          <w:rFonts w:ascii="Times New Roman" w:hAnsi="Times New Roman" w:cs="Times New Roman"/>
          <w:sz w:val="24"/>
          <w:szCs w:val="24"/>
        </w:rPr>
        <w:t xml:space="preserve"> good</w:t>
      </w:r>
      <w:r>
        <w:rPr>
          <w:rFonts w:ascii="Times New Roman" w:hAnsi="Times New Roman" w:cs="Times New Roman"/>
          <w:sz w:val="24"/>
          <w:szCs w:val="24"/>
        </w:rPr>
        <w:t xml:space="preserve"> socio-economic conditions and high accessibility although properties administered by local authorities (LHFA) come close</w:t>
      </w:r>
      <w:r w:rsidR="00456B47">
        <w:rPr>
          <w:rFonts w:ascii="Times New Roman" w:hAnsi="Times New Roman" w:cs="Times New Roman"/>
          <w:sz w:val="24"/>
          <w:szCs w:val="24"/>
        </w:rPr>
        <w:t xml:space="preserve"> to</w:t>
      </w:r>
      <w:r>
        <w:rPr>
          <w:rFonts w:ascii="Times New Roman" w:hAnsi="Times New Roman" w:cs="Times New Roman"/>
          <w:sz w:val="24"/>
          <w:szCs w:val="24"/>
        </w:rPr>
        <w:t>.</w:t>
      </w:r>
    </w:p>
    <w:p w:rsidR="00AC406F" w:rsidRPr="00AC406F" w:rsidRDefault="00AC406F" w:rsidP="00AC406F">
      <w:pPr>
        <w:spacing w:after="0" w:line="240" w:lineRule="auto"/>
        <w:rPr>
          <w:rFonts w:ascii="Times New Roman" w:hAnsi="Times New Roman" w:cs="Times New Roman"/>
          <w:b/>
          <w:sz w:val="24"/>
          <w:szCs w:val="24"/>
        </w:rPr>
      </w:pPr>
      <w:r w:rsidRPr="00AC406F">
        <w:rPr>
          <w:rFonts w:ascii="Times New Roman" w:hAnsi="Times New Roman" w:cs="Times New Roman"/>
          <w:b/>
          <w:sz w:val="24"/>
          <w:szCs w:val="24"/>
        </w:rPr>
        <w:t xml:space="preserve">Figure 3: Comparison of Z-Scores per program for neighborhood characteristics and neighborhood accessibility </w:t>
      </w:r>
    </w:p>
    <w:p w:rsidR="0085773A" w:rsidRPr="002800DD" w:rsidRDefault="00AC406F" w:rsidP="00456B47">
      <w:pPr>
        <w:spacing w:after="0" w:line="360" w:lineRule="auto"/>
        <w:jc w:val="center"/>
        <w:rPr>
          <w:rFonts w:ascii="Times New Roman" w:hAnsi="Times New Roman" w:cs="Times New Roman"/>
          <w:sz w:val="24"/>
          <w:szCs w:val="24"/>
        </w:rPr>
      </w:pPr>
      <w:r w:rsidRPr="00AC406F">
        <w:rPr>
          <w:rFonts w:ascii="Times New Roman" w:hAnsi="Times New Roman" w:cs="Times New Roman"/>
          <w:noProof/>
          <w:sz w:val="24"/>
          <w:szCs w:val="24"/>
        </w:rPr>
        <w:drawing>
          <wp:inline distT="0" distB="0" distL="0" distR="0">
            <wp:extent cx="4962525" cy="3057525"/>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8922" cy="6477000"/>
                      <a:chOff x="0" y="304800"/>
                      <a:chExt cx="8968922" cy="6477000"/>
                    </a:xfrm>
                  </a:grpSpPr>
                  <a:pic>
                    <a:nvPicPr>
                      <a:cNvPr id="3074" name="Picture 2" descr="C:\Users\hyung\Desktop\gplot13.png"/>
                      <a:cNvPicPr>
                        <a:picLocks noChangeAspect="1" noChangeArrowheads="1"/>
                      </a:cNvPicPr>
                    </a:nvPicPr>
                    <a:blipFill>
                      <a:blip r:embed="rId18" cstate="print"/>
                      <a:srcRect/>
                      <a:stretch>
                        <a:fillRect/>
                      </a:stretch>
                    </a:blipFill>
                    <a:spPr bwMode="auto">
                      <a:xfrm>
                        <a:off x="228600" y="322504"/>
                        <a:ext cx="8610600" cy="6459296"/>
                      </a:xfrm>
                      <a:prstGeom prst="rect">
                        <a:avLst/>
                      </a:prstGeom>
                      <a:noFill/>
                    </a:spPr>
                  </a:pic>
                  <a:sp>
                    <a:nvSpPr>
                      <a:cNvPr id="4" name="Rectangle 3"/>
                      <a:cNvSpPr/>
                    </a:nvSpPr>
                    <a:spPr>
                      <a:xfrm>
                        <a:off x="0" y="304800"/>
                        <a:ext cx="2271776" cy="369332"/>
                      </a:xfrm>
                      <a:prstGeom prst="rect">
                        <a:avLst/>
                      </a:prstGeom>
                      <a:solidFill>
                        <a:schemeClr val="bg1"/>
                      </a:solidFill>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Neighborhood Ch. (N)</a:t>
                          </a:r>
                          <a:endParaRPr lang="en-US" dirty="0"/>
                        </a:p>
                      </a:txBody>
                      <a:useSpRect/>
                    </a:txSp>
                  </a:sp>
                  <a:sp>
                    <a:nvSpPr>
                      <a:cNvPr id="5" name="Rectangle 4"/>
                      <a:cNvSpPr/>
                    </a:nvSpPr>
                    <a:spPr>
                      <a:xfrm>
                        <a:off x="838200" y="1762780"/>
                        <a:ext cx="1573572" cy="523220"/>
                      </a:xfrm>
                      <a:prstGeom prst="rect">
                        <a:avLst/>
                      </a:prstGeom>
                      <a:solidFill>
                        <a:schemeClr val="bg1"/>
                      </a:solidFill>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Good Socio-econ.+</a:t>
                          </a:r>
                          <a:endParaRPr lang="en-US" sz="1400" b="1" dirty="0" smtClean="0"/>
                        </a:p>
                        <a:p>
                          <a:r>
                            <a:rPr lang="en-US" sz="1400" b="1" dirty="0" smtClean="0"/>
                            <a:t>Low Accessibility</a:t>
                          </a:r>
                          <a:endParaRPr lang="en-US" sz="1400" dirty="0"/>
                        </a:p>
                      </a:txBody>
                      <a:useSpRect/>
                    </a:txSp>
                  </a:sp>
                  <a:sp>
                    <a:nvSpPr>
                      <a:cNvPr id="6" name="Rectangle 5"/>
                      <a:cNvSpPr/>
                    </a:nvSpPr>
                    <a:spPr>
                      <a:xfrm>
                        <a:off x="7315200" y="914400"/>
                        <a:ext cx="1653722" cy="523220"/>
                      </a:xfrm>
                      <a:prstGeom prst="rect">
                        <a:avLst/>
                      </a:prstGeom>
                      <a:solidFill>
                        <a:schemeClr val="bg1"/>
                      </a:solidFill>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Good Socio-econ. + </a:t>
                          </a:r>
                        </a:p>
                        <a:p>
                          <a:r>
                            <a:rPr lang="en-US" sz="1400" b="1" dirty="0" smtClean="0"/>
                            <a:t>High</a:t>
                          </a:r>
                          <a:r>
                            <a:rPr lang="en-US" sz="1400" b="1" dirty="0" smtClean="0"/>
                            <a:t> </a:t>
                          </a:r>
                          <a:r>
                            <a:rPr lang="en-US" sz="1400" b="1" dirty="0" smtClean="0"/>
                            <a:t>Accessibility</a:t>
                          </a:r>
                          <a:endParaRPr lang="en-US" sz="1400" dirty="0"/>
                        </a:p>
                      </a:txBody>
                      <a:useSpRect/>
                    </a:txSp>
                  </a:sp>
                  <a:sp>
                    <a:nvSpPr>
                      <a:cNvPr id="7" name="Rectangle 6"/>
                      <a:cNvSpPr/>
                    </a:nvSpPr>
                    <a:spPr>
                      <a:xfrm>
                        <a:off x="3581400" y="6324600"/>
                        <a:ext cx="3272050" cy="369332"/>
                      </a:xfrm>
                      <a:prstGeom prst="rect">
                        <a:avLst/>
                      </a:prstGeom>
                      <a:solidFill>
                        <a:schemeClr val="bg1"/>
                      </a:solidFill>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Neighborhood Accessibility (NA)</a:t>
                          </a:r>
                          <a:endParaRPr lang="en-US" dirty="0"/>
                        </a:p>
                      </a:txBody>
                      <a:useSpRect/>
                    </a:txSp>
                  </a:sp>
                  <a:sp>
                    <a:nvSpPr>
                      <a:cNvPr id="8" name="Rectangle 7"/>
                      <a:cNvSpPr/>
                    </a:nvSpPr>
                    <a:spPr>
                      <a:xfrm>
                        <a:off x="7357704" y="5420380"/>
                        <a:ext cx="1496628" cy="523220"/>
                      </a:xfrm>
                      <a:prstGeom prst="rect">
                        <a:avLst/>
                      </a:prstGeom>
                      <a:solidFill>
                        <a:schemeClr val="bg1"/>
                      </a:solidFill>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Bad Socio-econ. +</a:t>
                          </a:r>
                          <a:endParaRPr lang="en-US" sz="1400" b="1" dirty="0" smtClean="0"/>
                        </a:p>
                        <a:p>
                          <a:r>
                            <a:rPr lang="en-US" sz="1400" b="1" dirty="0" smtClean="0"/>
                            <a:t>High Accessibility</a:t>
                          </a:r>
                          <a:endParaRPr lang="en-US" sz="1400" dirty="0"/>
                        </a:p>
                      </a:txBody>
                      <a:useSpRect/>
                    </a:txSp>
                  </a:sp>
                  <a:sp>
                    <a:nvSpPr>
                      <a:cNvPr id="9" name="Rectangle 8"/>
                      <a:cNvSpPr/>
                    </a:nvSpPr>
                    <a:spPr>
                      <a:xfrm>
                        <a:off x="838200" y="5420380"/>
                        <a:ext cx="1445909" cy="523220"/>
                      </a:xfrm>
                      <a:prstGeom prst="rect">
                        <a:avLst/>
                      </a:prstGeom>
                      <a:solidFill>
                        <a:schemeClr val="bg1"/>
                      </a:solidFill>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Bad Socio-econ +</a:t>
                          </a:r>
                          <a:endParaRPr lang="en-US" sz="1400" b="1" dirty="0" smtClean="0"/>
                        </a:p>
                        <a:p>
                          <a:r>
                            <a:rPr lang="en-US" sz="1400" b="1" dirty="0" smtClean="0"/>
                            <a:t>Low Accessibility</a:t>
                          </a:r>
                          <a:endParaRPr lang="en-US" sz="1400" dirty="0"/>
                        </a:p>
                      </a:txBody>
                      <a:useSpRect/>
                    </a:txSp>
                  </a:sp>
                  <a:cxnSp>
                    <a:nvCxnSpPr>
                      <a:cNvPr id="10" name="Straight Connector 9"/>
                      <a:cNvCxnSpPr/>
                    </a:nvCxnSpPr>
                    <a:spPr>
                      <a:xfrm>
                        <a:off x="4831830" y="838200"/>
                        <a:ext cx="0" cy="5715000"/>
                      </a:xfrm>
                      <a:prstGeom prst="line">
                        <a:avLst/>
                      </a:prstGeom>
                      <a:ln w="38100">
                        <a:solidFill>
                          <a:srgbClr val="FF0000"/>
                        </a:solidFill>
                        <a:prstDash val="dash"/>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H="1">
                        <a:off x="457200" y="3505200"/>
                        <a:ext cx="8458200" cy="0"/>
                      </a:xfrm>
                      <a:prstGeom prst="line">
                        <a:avLst/>
                      </a:prstGeom>
                      <a:ln w="38100">
                        <a:solidFill>
                          <a:srgbClr val="FF0000"/>
                        </a:solidFill>
                        <a:prstDash val="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2C474F" w:rsidRDefault="0085773A" w:rsidP="0085773A">
      <w:pPr>
        <w:tabs>
          <w:tab w:val="left" w:pos="2385"/>
        </w:tabs>
        <w:spacing w:line="360" w:lineRule="auto"/>
        <w:rPr>
          <w:rFonts w:ascii="Times New Roman" w:hAnsi="Times New Roman" w:cs="Times New Roman"/>
          <w:sz w:val="24"/>
          <w:szCs w:val="24"/>
        </w:rPr>
      </w:pPr>
      <w:r>
        <w:rPr>
          <w:rFonts w:ascii="Times New Roman" w:hAnsi="Times New Roman" w:cs="Times New Roman"/>
          <w:sz w:val="24"/>
          <w:szCs w:val="24"/>
        </w:rPr>
        <w:tab/>
      </w:r>
    </w:p>
    <w:p w:rsidR="00C657F9" w:rsidRPr="00C657F9" w:rsidRDefault="00C657F9" w:rsidP="00C657F9">
      <w:pPr>
        <w:pStyle w:val="ListParagraph"/>
        <w:numPr>
          <w:ilvl w:val="1"/>
          <w:numId w:val="6"/>
        </w:numPr>
        <w:spacing w:line="360" w:lineRule="auto"/>
        <w:rPr>
          <w:rFonts w:ascii="Times New Roman" w:hAnsi="Times New Roman" w:cs="Times New Roman"/>
          <w:b/>
          <w:sz w:val="24"/>
          <w:szCs w:val="24"/>
        </w:rPr>
      </w:pPr>
      <w:r w:rsidRPr="00C657F9">
        <w:rPr>
          <w:rFonts w:ascii="Times New Roman" w:hAnsi="Times New Roman" w:cs="Times New Roman"/>
          <w:b/>
          <w:sz w:val="24"/>
          <w:szCs w:val="24"/>
        </w:rPr>
        <w:lastRenderedPageBreak/>
        <w:t>Analysis by decade of initial funding</w:t>
      </w:r>
    </w:p>
    <w:p w:rsidR="00BF63DC" w:rsidRPr="00BF63DC" w:rsidRDefault="00BF63DC" w:rsidP="00BF63DC">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 shows that properties that started to receive funding in the 1960s have the highest final score. From that point on, final scores decrease for subsequent decades reflecting lower suitability conditions. However, this trend changes in the 2000s when properties start to reflect better general suitability scores than those from the 1990s. </w:t>
      </w:r>
    </w:p>
    <w:p w:rsidR="00C657F9" w:rsidRDefault="00A5441B" w:rsidP="00A5441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Table 4: </w:t>
      </w:r>
      <w:r w:rsidR="005B5201">
        <w:rPr>
          <w:rFonts w:ascii="Times New Roman" w:hAnsi="Times New Roman" w:cs="Times New Roman"/>
          <w:b/>
          <w:sz w:val="24"/>
          <w:szCs w:val="24"/>
        </w:rPr>
        <w:t>Average r</w:t>
      </w:r>
      <w:r w:rsidRPr="00962AE4">
        <w:rPr>
          <w:rFonts w:ascii="Times New Roman" w:hAnsi="Times New Roman" w:cs="Times New Roman"/>
          <w:b/>
          <w:sz w:val="24"/>
          <w:szCs w:val="24"/>
        </w:rPr>
        <w:t xml:space="preserve">esults </w:t>
      </w:r>
      <w:r>
        <w:rPr>
          <w:rFonts w:ascii="Times New Roman" w:hAnsi="Times New Roman" w:cs="Times New Roman"/>
          <w:b/>
          <w:sz w:val="24"/>
          <w:szCs w:val="24"/>
        </w:rPr>
        <w:t xml:space="preserve">per </w:t>
      </w:r>
      <w:r w:rsidR="005B5201">
        <w:rPr>
          <w:rFonts w:ascii="Times New Roman" w:hAnsi="Times New Roman" w:cs="Times New Roman"/>
          <w:b/>
          <w:sz w:val="24"/>
          <w:szCs w:val="24"/>
        </w:rPr>
        <w:t>d</w:t>
      </w:r>
      <w:r>
        <w:rPr>
          <w:rFonts w:ascii="Times New Roman" w:hAnsi="Times New Roman" w:cs="Times New Roman"/>
          <w:b/>
          <w:sz w:val="24"/>
          <w:szCs w:val="24"/>
        </w:rPr>
        <w:t xml:space="preserve">ecade of </w:t>
      </w:r>
      <w:r w:rsidR="005B5201">
        <w:rPr>
          <w:rFonts w:ascii="Times New Roman" w:hAnsi="Times New Roman" w:cs="Times New Roman"/>
          <w:b/>
          <w:sz w:val="24"/>
          <w:szCs w:val="24"/>
        </w:rPr>
        <w:t>i</w:t>
      </w:r>
      <w:r>
        <w:rPr>
          <w:rFonts w:ascii="Times New Roman" w:hAnsi="Times New Roman" w:cs="Times New Roman"/>
          <w:b/>
          <w:sz w:val="24"/>
          <w:szCs w:val="24"/>
        </w:rPr>
        <w:t xml:space="preserve">nitial </w:t>
      </w:r>
      <w:r w:rsidR="005B5201">
        <w:rPr>
          <w:rFonts w:ascii="Times New Roman" w:hAnsi="Times New Roman" w:cs="Times New Roman"/>
          <w:b/>
          <w:sz w:val="24"/>
          <w:szCs w:val="24"/>
        </w:rPr>
        <w:t>f</w:t>
      </w:r>
      <w:r>
        <w:rPr>
          <w:rFonts w:ascii="Times New Roman" w:hAnsi="Times New Roman" w:cs="Times New Roman"/>
          <w:b/>
          <w:sz w:val="24"/>
          <w:szCs w:val="24"/>
        </w:rPr>
        <w:t>unding</w:t>
      </w:r>
      <w:r w:rsidRPr="00962AE4">
        <w:rPr>
          <w:rFonts w:ascii="Times New Roman" w:hAnsi="Times New Roman" w:cs="Times New Roman"/>
          <w:b/>
          <w:sz w:val="24"/>
          <w:szCs w:val="24"/>
        </w:rPr>
        <w:t xml:space="preserve">  </w:t>
      </w:r>
    </w:p>
    <w:tbl>
      <w:tblPr>
        <w:tblW w:w="0" w:type="auto"/>
        <w:tblLayout w:type="fixed"/>
        <w:tblLook w:val="04A0"/>
      </w:tblPr>
      <w:tblGrid>
        <w:gridCol w:w="1526"/>
        <w:gridCol w:w="842"/>
        <w:gridCol w:w="842"/>
        <w:gridCol w:w="842"/>
        <w:gridCol w:w="842"/>
        <w:gridCol w:w="842"/>
        <w:gridCol w:w="842"/>
        <w:gridCol w:w="842"/>
        <w:gridCol w:w="842"/>
        <w:gridCol w:w="842"/>
      </w:tblGrid>
      <w:tr w:rsidR="003E67F3" w:rsidRPr="0092227E" w:rsidTr="003E67F3">
        <w:trPr>
          <w:trHeight w:val="2016"/>
        </w:trPr>
        <w:tc>
          <w:tcPr>
            <w:tcW w:w="15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2227E" w:rsidRPr="0092227E" w:rsidRDefault="0092227E" w:rsidP="0092227E">
            <w:pPr>
              <w:spacing w:after="0" w:line="360" w:lineRule="auto"/>
              <w:rPr>
                <w:rFonts w:ascii="Times New Roman" w:hAnsi="Times New Roman" w:cs="Times New Roman"/>
                <w:sz w:val="20"/>
                <w:szCs w:val="20"/>
              </w:rPr>
            </w:pPr>
            <w:r w:rsidRPr="0092227E">
              <w:rPr>
                <w:rFonts w:ascii="Times New Roman" w:hAnsi="Times New Roman" w:cs="Times New Roman"/>
                <w:sz w:val="20"/>
                <w:szCs w:val="20"/>
              </w:rPr>
              <w:t> </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Frequency</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Infrastructure + Environmental Characteristics (I)</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Neighborhood Characteristics (N)</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Neighborhood Accessibility (NA)</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Total Residential Suitability Score (I+N+NA=R1)</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Rental Cost (R2)</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Driving Cost (D)</w:t>
            </w:r>
          </w:p>
        </w:tc>
        <w:tc>
          <w:tcPr>
            <w:tcW w:w="842" w:type="dxa"/>
            <w:tcBorders>
              <w:top w:val="single" w:sz="8" w:space="0" w:color="auto"/>
              <w:left w:val="nil"/>
              <w:bottom w:val="single" w:sz="4" w:space="0" w:color="auto"/>
              <w:right w:val="single" w:sz="4"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Transit Accessibility (T)</w:t>
            </w:r>
          </w:p>
        </w:tc>
        <w:tc>
          <w:tcPr>
            <w:tcW w:w="842" w:type="dxa"/>
            <w:tcBorders>
              <w:top w:val="single" w:sz="8" w:space="0" w:color="auto"/>
              <w:left w:val="nil"/>
              <w:bottom w:val="single" w:sz="4" w:space="0" w:color="auto"/>
              <w:right w:val="single" w:sz="8" w:space="0" w:color="auto"/>
            </w:tcBorders>
            <w:shd w:val="clear" w:color="auto" w:fill="auto"/>
            <w:textDirection w:val="btLr"/>
            <w:vAlign w:val="center"/>
            <w:hideMark/>
          </w:tcPr>
          <w:p w:rsidR="0092227E" w:rsidRPr="0092227E" w:rsidRDefault="0092227E" w:rsidP="003E67F3">
            <w:pPr>
              <w:spacing w:after="0" w:line="240" w:lineRule="auto"/>
              <w:rPr>
                <w:rFonts w:ascii="Times New Roman" w:hAnsi="Times New Roman" w:cs="Times New Roman"/>
                <w:b/>
                <w:sz w:val="20"/>
                <w:szCs w:val="20"/>
              </w:rPr>
            </w:pPr>
            <w:r w:rsidRPr="0092227E">
              <w:rPr>
                <w:rFonts w:ascii="Times New Roman" w:hAnsi="Times New Roman" w:cs="Times New Roman"/>
                <w:b/>
                <w:sz w:val="20"/>
                <w:szCs w:val="20"/>
              </w:rPr>
              <w:t>Final Score = R1+R2+D+T</w:t>
            </w:r>
          </w:p>
        </w:tc>
      </w:tr>
      <w:tr w:rsidR="003E67F3" w:rsidRPr="0092227E" w:rsidTr="003E67F3">
        <w:trPr>
          <w:trHeight w:val="300"/>
        </w:trPr>
        <w:tc>
          <w:tcPr>
            <w:tcW w:w="1526" w:type="dxa"/>
            <w:tcBorders>
              <w:top w:val="nil"/>
              <w:left w:val="single" w:sz="8" w:space="0" w:color="auto"/>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b/>
                <w:color w:val="000000"/>
                <w:sz w:val="20"/>
                <w:szCs w:val="20"/>
              </w:rPr>
            </w:pPr>
            <w:r w:rsidRPr="003E67F3">
              <w:rPr>
                <w:rFonts w:ascii="Times New Roman" w:hAnsi="Times New Roman" w:cs="Times New Roman"/>
                <w:b/>
                <w:color w:val="000000"/>
                <w:sz w:val="20"/>
                <w:szCs w:val="20"/>
              </w:rPr>
              <w:t>1960s</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7</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7.00</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1.86</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6.86</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16.43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15.71</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21.00</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21.29</w:t>
            </w:r>
          </w:p>
        </w:tc>
        <w:tc>
          <w:tcPr>
            <w:tcW w:w="842" w:type="dxa"/>
            <w:tcBorders>
              <w:top w:val="nil"/>
              <w:left w:val="nil"/>
              <w:bottom w:val="single" w:sz="4" w:space="0" w:color="auto"/>
              <w:right w:val="single" w:sz="8"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76.29</w:t>
            </w:r>
          </w:p>
        </w:tc>
      </w:tr>
      <w:tr w:rsidR="003E67F3" w:rsidRPr="0092227E" w:rsidTr="003E67F3">
        <w:trPr>
          <w:trHeight w:val="300"/>
        </w:trPr>
        <w:tc>
          <w:tcPr>
            <w:tcW w:w="1526" w:type="dxa"/>
            <w:tcBorders>
              <w:top w:val="nil"/>
              <w:left w:val="single" w:sz="8" w:space="0" w:color="auto"/>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b/>
                <w:color w:val="000000"/>
                <w:sz w:val="20"/>
                <w:szCs w:val="20"/>
              </w:rPr>
            </w:pPr>
            <w:r w:rsidRPr="003E67F3">
              <w:rPr>
                <w:rFonts w:ascii="Times New Roman" w:hAnsi="Times New Roman" w:cs="Times New Roman"/>
                <w:b/>
                <w:color w:val="000000"/>
                <w:sz w:val="20"/>
                <w:szCs w:val="20"/>
              </w:rPr>
              <w:t>1970s</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23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4.39</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4.61</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5.78</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15.61</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18.30</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15.78</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13.83</w:t>
            </w:r>
          </w:p>
        </w:tc>
        <w:tc>
          <w:tcPr>
            <w:tcW w:w="842" w:type="dxa"/>
            <w:tcBorders>
              <w:top w:val="nil"/>
              <w:left w:val="nil"/>
              <w:bottom w:val="single" w:sz="4" w:space="0" w:color="auto"/>
              <w:right w:val="single" w:sz="8"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65.13</w:t>
            </w:r>
          </w:p>
        </w:tc>
      </w:tr>
      <w:tr w:rsidR="003E67F3" w:rsidRPr="0092227E" w:rsidTr="003E67F3">
        <w:trPr>
          <w:trHeight w:val="300"/>
        </w:trPr>
        <w:tc>
          <w:tcPr>
            <w:tcW w:w="1526" w:type="dxa"/>
            <w:tcBorders>
              <w:top w:val="nil"/>
              <w:left w:val="single" w:sz="8" w:space="0" w:color="auto"/>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b/>
                <w:color w:val="000000"/>
                <w:sz w:val="20"/>
                <w:szCs w:val="20"/>
              </w:rPr>
            </w:pPr>
            <w:r w:rsidRPr="003E67F3">
              <w:rPr>
                <w:rFonts w:ascii="Times New Roman" w:hAnsi="Times New Roman" w:cs="Times New Roman"/>
                <w:b/>
                <w:color w:val="000000"/>
                <w:sz w:val="20"/>
                <w:szCs w:val="20"/>
              </w:rPr>
              <w:t>1980s</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3.65</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5.51</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5.28</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15.35</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16.93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16.37</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9.47</w:t>
            </w:r>
          </w:p>
        </w:tc>
        <w:tc>
          <w:tcPr>
            <w:tcW w:w="842" w:type="dxa"/>
            <w:tcBorders>
              <w:top w:val="nil"/>
              <w:left w:val="nil"/>
              <w:bottom w:val="single" w:sz="4" w:space="0" w:color="auto"/>
              <w:right w:val="single" w:sz="8"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59.70</w:t>
            </w:r>
          </w:p>
        </w:tc>
      </w:tr>
      <w:tr w:rsidR="003E67F3" w:rsidRPr="0092227E" w:rsidTr="003E67F3">
        <w:trPr>
          <w:trHeight w:val="300"/>
        </w:trPr>
        <w:tc>
          <w:tcPr>
            <w:tcW w:w="1526" w:type="dxa"/>
            <w:tcBorders>
              <w:top w:val="nil"/>
              <w:left w:val="single" w:sz="8" w:space="0" w:color="auto"/>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b/>
                <w:color w:val="000000"/>
                <w:sz w:val="20"/>
                <w:szCs w:val="20"/>
              </w:rPr>
            </w:pPr>
            <w:r w:rsidRPr="003E67F3">
              <w:rPr>
                <w:rFonts w:ascii="Times New Roman" w:hAnsi="Times New Roman" w:cs="Times New Roman"/>
                <w:b/>
                <w:color w:val="000000"/>
                <w:sz w:val="20"/>
                <w:szCs w:val="20"/>
              </w:rPr>
              <w:t>1990s</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78</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3.58</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5.73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4.71</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14.85</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16.19</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15.64</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7.65</w:t>
            </w:r>
          </w:p>
        </w:tc>
        <w:tc>
          <w:tcPr>
            <w:tcW w:w="842" w:type="dxa"/>
            <w:tcBorders>
              <w:top w:val="nil"/>
              <w:left w:val="nil"/>
              <w:bottom w:val="single" w:sz="4" w:space="0" w:color="auto"/>
              <w:right w:val="single" w:sz="8"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55.65</w:t>
            </w:r>
          </w:p>
        </w:tc>
      </w:tr>
      <w:tr w:rsidR="003E67F3" w:rsidRPr="0092227E" w:rsidTr="003E67F3">
        <w:trPr>
          <w:trHeight w:val="300"/>
        </w:trPr>
        <w:tc>
          <w:tcPr>
            <w:tcW w:w="1526" w:type="dxa"/>
            <w:tcBorders>
              <w:top w:val="nil"/>
              <w:left w:val="single" w:sz="8" w:space="0" w:color="auto"/>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b/>
                <w:color w:val="000000"/>
                <w:sz w:val="20"/>
                <w:szCs w:val="20"/>
              </w:rPr>
            </w:pPr>
            <w:r w:rsidRPr="003E67F3">
              <w:rPr>
                <w:rFonts w:ascii="Times New Roman" w:hAnsi="Times New Roman" w:cs="Times New Roman"/>
                <w:b/>
                <w:color w:val="000000"/>
                <w:sz w:val="20"/>
                <w:szCs w:val="20"/>
              </w:rPr>
              <w:t>2000s</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51</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3.63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5.90</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4.73</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15.20</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15.69</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16.22</w:t>
            </w:r>
          </w:p>
        </w:tc>
        <w:tc>
          <w:tcPr>
            <w:tcW w:w="842" w:type="dxa"/>
            <w:tcBorders>
              <w:top w:val="nil"/>
              <w:left w:val="nil"/>
              <w:bottom w:val="single" w:sz="4"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10.00</w:t>
            </w:r>
          </w:p>
        </w:tc>
        <w:tc>
          <w:tcPr>
            <w:tcW w:w="842" w:type="dxa"/>
            <w:tcBorders>
              <w:top w:val="nil"/>
              <w:left w:val="nil"/>
              <w:bottom w:val="single" w:sz="4" w:space="0" w:color="auto"/>
              <w:right w:val="single" w:sz="8"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58.61</w:t>
            </w:r>
          </w:p>
        </w:tc>
      </w:tr>
      <w:tr w:rsidR="003E67F3" w:rsidRPr="0092227E" w:rsidTr="003E67F3">
        <w:trPr>
          <w:trHeight w:val="315"/>
        </w:trPr>
        <w:tc>
          <w:tcPr>
            <w:tcW w:w="1526" w:type="dxa"/>
            <w:tcBorders>
              <w:top w:val="nil"/>
              <w:left w:val="single" w:sz="8" w:space="0" w:color="auto"/>
              <w:bottom w:val="single" w:sz="8" w:space="0" w:color="auto"/>
              <w:right w:val="single" w:sz="4" w:space="0" w:color="auto"/>
            </w:tcBorders>
            <w:shd w:val="clear" w:color="auto" w:fill="auto"/>
            <w:noWrap/>
            <w:vAlign w:val="bottom"/>
            <w:hideMark/>
          </w:tcPr>
          <w:p w:rsidR="003E67F3" w:rsidRPr="0092227E" w:rsidRDefault="003E67F3" w:rsidP="003E67F3">
            <w:pPr>
              <w:spacing w:after="0" w:line="360" w:lineRule="auto"/>
              <w:rPr>
                <w:rFonts w:ascii="Times New Roman" w:hAnsi="Times New Roman" w:cs="Times New Roman"/>
                <w:b/>
                <w:sz w:val="20"/>
                <w:szCs w:val="20"/>
              </w:rPr>
            </w:pPr>
            <w:r w:rsidRPr="0092227E">
              <w:rPr>
                <w:rFonts w:ascii="Times New Roman" w:hAnsi="Times New Roman" w:cs="Times New Roman"/>
                <w:b/>
                <w:sz w:val="20"/>
                <w:szCs w:val="20"/>
              </w:rPr>
              <w:t>% Sign</w:t>
            </w:r>
            <w:r w:rsidRPr="003E67F3">
              <w:rPr>
                <w:rFonts w:ascii="Times New Roman" w:hAnsi="Times New Roman" w:cs="Times New Roman"/>
                <w:b/>
                <w:sz w:val="20"/>
                <w:szCs w:val="20"/>
              </w:rPr>
              <w:t>i</w:t>
            </w:r>
            <w:r w:rsidRPr="0092227E">
              <w:rPr>
                <w:rFonts w:ascii="Times New Roman" w:hAnsi="Times New Roman" w:cs="Times New Roman"/>
                <w:b/>
                <w:sz w:val="20"/>
                <w:szCs w:val="20"/>
              </w:rPr>
              <w:t>ficance</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rPr>
                <w:rFonts w:ascii="Times New Roman" w:hAnsi="Times New Roman" w:cs="Times New Roman"/>
                <w:color w:val="000000"/>
                <w:sz w:val="20"/>
                <w:szCs w:val="20"/>
              </w:rPr>
            </w:pPr>
            <w:r w:rsidRPr="003E67F3">
              <w:rPr>
                <w:rFonts w:ascii="Times New Roman" w:hAnsi="Times New Roman" w:cs="Times New Roman"/>
                <w:color w:val="000000"/>
                <w:sz w:val="20"/>
                <w:szCs w:val="20"/>
              </w:rPr>
              <w:t> </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50.00%</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50.00%</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80.00%</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0.00%</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40.00%</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40.00%</w:t>
            </w:r>
          </w:p>
        </w:tc>
        <w:tc>
          <w:tcPr>
            <w:tcW w:w="842" w:type="dxa"/>
            <w:tcBorders>
              <w:top w:val="nil"/>
              <w:left w:val="nil"/>
              <w:bottom w:val="single" w:sz="8" w:space="0" w:color="auto"/>
              <w:right w:val="single" w:sz="4"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80.00%</w:t>
            </w:r>
          </w:p>
        </w:tc>
        <w:tc>
          <w:tcPr>
            <w:tcW w:w="842" w:type="dxa"/>
            <w:tcBorders>
              <w:top w:val="nil"/>
              <w:left w:val="nil"/>
              <w:bottom w:val="single" w:sz="8" w:space="0" w:color="auto"/>
              <w:right w:val="single" w:sz="8" w:space="0" w:color="auto"/>
            </w:tcBorders>
            <w:shd w:val="clear" w:color="auto" w:fill="auto"/>
            <w:noWrap/>
            <w:vAlign w:val="bottom"/>
            <w:hideMark/>
          </w:tcPr>
          <w:p w:rsidR="003E67F3" w:rsidRPr="003E67F3" w:rsidRDefault="003E67F3" w:rsidP="003E67F3">
            <w:pPr>
              <w:spacing w:after="0"/>
              <w:jc w:val="center"/>
              <w:rPr>
                <w:rFonts w:ascii="Times New Roman" w:hAnsi="Times New Roman" w:cs="Times New Roman"/>
                <w:color w:val="000000"/>
                <w:sz w:val="20"/>
                <w:szCs w:val="20"/>
              </w:rPr>
            </w:pPr>
            <w:r w:rsidRPr="003E67F3">
              <w:rPr>
                <w:rFonts w:ascii="Times New Roman" w:hAnsi="Times New Roman" w:cs="Times New Roman"/>
                <w:color w:val="000000"/>
                <w:sz w:val="20"/>
                <w:szCs w:val="20"/>
              </w:rPr>
              <w:t>50.00%</w:t>
            </w:r>
          </w:p>
        </w:tc>
      </w:tr>
    </w:tbl>
    <w:p w:rsidR="003E67F3" w:rsidRDefault="003E67F3" w:rsidP="003E67F3">
      <w:pPr>
        <w:spacing w:after="0" w:line="360" w:lineRule="auto"/>
        <w:rPr>
          <w:rFonts w:ascii="Times New Roman" w:hAnsi="Times New Roman" w:cs="Times New Roman"/>
          <w:sz w:val="20"/>
          <w:szCs w:val="20"/>
        </w:rPr>
      </w:pPr>
      <w:r>
        <w:rPr>
          <w:rFonts w:ascii="Times New Roman" w:hAnsi="Times New Roman" w:cs="Times New Roman"/>
          <w:sz w:val="20"/>
          <w:szCs w:val="20"/>
        </w:rPr>
        <w:t>Note: % Significance means the proportion of differences among programs that were significant at 5%</w:t>
      </w:r>
    </w:p>
    <w:p w:rsidR="00C657F9" w:rsidRDefault="00C657F9" w:rsidP="00C657F9">
      <w:pPr>
        <w:spacing w:after="0" w:line="360" w:lineRule="auto"/>
        <w:rPr>
          <w:rFonts w:ascii="Times New Roman" w:hAnsi="Times New Roman" w:cs="Times New Roman"/>
          <w:b/>
          <w:sz w:val="24"/>
          <w:szCs w:val="24"/>
        </w:rPr>
      </w:pPr>
    </w:p>
    <w:p w:rsidR="00BF63DC" w:rsidRPr="00BF63DC" w:rsidRDefault="00BF63DC" w:rsidP="00C657F9">
      <w:pPr>
        <w:spacing w:after="0" w:line="360" w:lineRule="auto"/>
        <w:rPr>
          <w:rFonts w:ascii="Times New Roman" w:hAnsi="Times New Roman" w:cs="Times New Roman"/>
          <w:sz w:val="24"/>
          <w:szCs w:val="24"/>
        </w:rPr>
      </w:pPr>
      <w:r>
        <w:rPr>
          <w:rFonts w:ascii="Times New Roman" w:hAnsi="Times New Roman" w:cs="Times New Roman"/>
          <w:sz w:val="24"/>
          <w:szCs w:val="24"/>
        </w:rPr>
        <w:t>Higher final scores in the 1960s properties are explained by their central locations (figure 4) and reflected in higher accessibility conditions. As table 5 shows, every</w:t>
      </w:r>
      <w:r w:rsidR="009C59E8">
        <w:rPr>
          <w:rFonts w:ascii="Times New Roman" w:hAnsi="Times New Roman" w:cs="Times New Roman"/>
          <w:sz w:val="24"/>
          <w:szCs w:val="24"/>
        </w:rPr>
        <w:t xml:space="preserve"> component related to access fares very well </w:t>
      </w:r>
      <w:r>
        <w:rPr>
          <w:rFonts w:ascii="Times New Roman" w:hAnsi="Times New Roman" w:cs="Times New Roman"/>
          <w:sz w:val="24"/>
          <w:szCs w:val="24"/>
        </w:rPr>
        <w:t>for these properties: infrastructure and environmental characteristics, neighborhood accessibility, driving cost</w:t>
      </w:r>
      <w:r w:rsidR="00740612">
        <w:rPr>
          <w:rFonts w:ascii="Times New Roman" w:hAnsi="Times New Roman" w:cs="Times New Roman"/>
          <w:sz w:val="24"/>
          <w:szCs w:val="24"/>
        </w:rPr>
        <w:t>,</w:t>
      </w:r>
      <w:r>
        <w:rPr>
          <w:rFonts w:ascii="Times New Roman" w:hAnsi="Times New Roman" w:cs="Times New Roman"/>
          <w:sz w:val="24"/>
          <w:szCs w:val="24"/>
        </w:rPr>
        <w:t xml:space="preserve"> and transit accessibility. </w:t>
      </w:r>
      <w:r w:rsidR="00456B64">
        <w:rPr>
          <w:rFonts w:ascii="Times New Roman" w:hAnsi="Times New Roman" w:cs="Times New Roman"/>
          <w:sz w:val="24"/>
          <w:szCs w:val="24"/>
        </w:rPr>
        <w:t>However, once again, the neighborhood characteristics score of this group is very low reflecting poor socio-economic conditions. In general the ‘urban trade-off’ is consistent for e</w:t>
      </w:r>
      <w:r w:rsidR="005D5D88">
        <w:rPr>
          <w:rFonts w:ascii="Times New Roman" w:hAnsi="Times New Roman" w:cs="Times New Roman"/>
          <w:sz w:val="24"/>
          <w:szCs w:val="24"/>
        </w:rPr>
        <w:t>very decade with properties becoming less accessible</w:t>
      </w:r>
      <w:r w:rsidR="009C59E8">
        <w:rPr>
          <w:rFonts w:ascii="Times New Roman" w:hAnsi="Times New Roman" w:cs="Times New Roman"/>
          <w:sz w:val="24"/>
          <w:szCs w:val="24"/>
        </w:rPr>
        <w:t xml:space="preserve"> but</w:t>
      </w:r>
      <w:r w:rsidR="00456B64">
        <w:rPr>
          <w:rFonts w:ascii="Times New Roman" w:hAnsi="Times New Roman" w:cs="Times New Roman"/>
          <w:sz w:val="24"/>
          <w:szCs w:val="24"/>
        </w:rPr>
        <w:t xml:space="preserve"> better</w:t>
      </w:r>
      <w:r w:rsidR="005D5D88">
        <w:rPr>
          <w:rFonts w:ascii="Times New Roman" w:hAnsi="Times New Roman" w:cs="Times New Roman"/>
          <w:sz w:val="24"/>
          <w:szCs w:val="24"/>
        </w:rPr>
        <w:t xml:space="preserve"> in terms of</w:t>
      </w:r>
      <w:r w:rsidR="00456B64">
        <w:rPr>
          <w:rFonts w:ascii="Times New Roman" w:hAnsi="Times New Roman" w:cs="Times New Roman"/>
          <w:sz w:val="24"/>
          <w:szCs w:val="24"/>
        </w:rPr>
        <w:t xml:space="preserve"> socio-economic indicators. Essentially</w:t>
      </w:r>
      <w:r w:rsidR="005D5D88">
        <w:rPr>
          <w:rFonts w:ascii="Times New Roman" w:hAnsi="Times New Roman" w:cs="Times New Roman"/>
          <w:sz w:val="24"/>
          <w:szCs w:val="24"/>
        </w:rPr>
        <w:t>, as time passes by</w:t>
      </w:r>
      <w:r w:rsidR="00456B64">
        <w:rPr>
          <w:rFonts w:ascii="Times New Roman" w:hAnsi="Times New Roman" w:cs="Times New Roman"/>
          <w:sz w:val="24"/>
          <w:szCs w:val="24"/>
        </w:rPr>
        <w:t xml:space="preserve"> properties get more suburbanized and the city center declines. The consistency of this pattern is exemplified by the high percentage of significant differences among the means of </w:t>
      </w:r>
      <w:r w:rsidR="00747C3F">
        <w:rPr>
          <w:rFonts w:ascii="Times New Roman" w:hAnsi="Times New Roman" w:cs="Times New Roman"/>
          <w:sz w:val="24"/>
          <w:szCs w:val="24"/>
        </w:rPr>
        <w:t>each component per decade.</w:t>
      </w:r>
    </w:p>
    <w:p w:rsidR="005B5201" w:rsidRDefault="005B5201" w:rsidP="00C657F9">
      <w:pPr>
        <w:spacing w:after="0" w:line="360" w:lineRule="auto"/>
        <w:rPr>
          <w:rFonts w:ascii="Times New Roman" w:hAnsi="Times New Roman" w:cs="Times New Roman"/>
          <w:b/>
          <w:sz w:val="24"/>
          <w:szCs w:val="24"/>
        </w:rPr>
      </w:pPr>
    </w:p>
    <w:p w:rsidR="009C59E8" w:rsidRPr="00C657F9" w:rsidRDefault="009C59E8" w:rsidP="00C657F9">
      <w:pPr>
        <w:spacing w:after="0" w:line="360" w:lineRule="auto"/>
        <w:rPr>
          <w:rFonts w:ascii="Times New Roman" w:hAnsi="Times New Roman" w:cs="Times New Roman"/>
          <w:b/>
          <w:sz w:val="24"/>
          <w:szCs w:val="24"/>
        </w:rPr>
      </w:pPr>
    </w:p>
    <w:p w:rsidR="0085773A" w:rsidRPr="005B5201" w:rsidRDefault="005B5201" w:rsidP="005B520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Figure 4: Final s</w:t>
      </w:r>
      <w:r w:rsidRPr="003F6969">
        <w:rPr>
          <w:rFonts w:ascii="Times New Roman" w:hAnsi="Times New Roman" w:cs="Times New Roman"/>
          <w:b/>
          <w:sz w:val="24"/>
          <w:szCs w:val="24"/>
        </w:rPr>
        <w:t>cores for the Assisted Housing Inventory (AHI), the Lost Properties Inventory (LPI), and the entir</w:t>
      </w:r>
      <w:r>
        <w:rPr>
          <w:rFonts w:ascii="Times New Roman" w:hAnsi="Times New Roman" w:cs="Times New Roman"/>
          <w:b/>
          <w:sz w:val="24"/>
          <w:szCs w:val="24"/>
        </w:rPr>
        <w:t xml:space="preserve">e universe of parcels according to decade of initial funding </w:t>
      </w:r>
      <w:r w:rsidRPr="003F6969">
        <w:rPr>
          <w:rFonts w:ascii="Times New Roman" w:hAnsi="Times New Roman" w:cs="Times New Roman"/>
          <w:b/>
          <w:sz w:val="24"/>
          <w:szCs w:val="24"/>
        </w:rPr>
        <w:t xml:space="preserve">  </w:t>
      </w:r>
    </w:p>
    <w:p w:rsidR="0085773A" w:rsidRDefault="005B5201" w:rsidP="0085773A">
      <w:pPr>
        <w:tabs>
          <w:tab w:val="left" w:pos="2385"/>
        </w:tabs>
        <w:spacing w:line="360" w:lineRule="auto"/>
        <w:rPr>
          <w:rFonts w:ascii="Times New Roman" w:hAnsi="Times New Roman" w:cs="Times New Roman"/>
          <w:sz w:val="24"/>
          <w:szCs w:val="24"/>
        </w:rPr>
      </w:pPr>
      <w:r w:rsidRPr="005B5201">
        <w:rPr>
          <w:rFonts w:ascii="Times New Roman" w:hAnsi="Times New Roman" w:cs="Times New Roman"/>
          <w:noProof/>
          <w:sz w:val="24"/>
          <w:szCs w:val="24"/>
        </w:rPr>
        <w:drawing>
          <wp:inline distT="0" distB="0" distL="0" distR="0">
            <wp:extent cx="5347716" cy="3781044"/>
            <wp:effectExtent l="19050" t="0" r="5334" b="0"/>
            <wp:docPr id="8" name="Picture 10" descr="C:\Users\Owner\AppData\Local\Microsoft\Windows\Temporary Internet Files\Content.Word\final_w_de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Word\final_w_decade.jpg"/>
                    <pic:cNvPicPr>
                      <a:picLocks noChangeAspect="1" noChangeArrowheads="1"/>
                    </pic:cNvPicPr>
                  </pic:nvPicPr>
                  <pic:blipFill>
                    <a:blip r:embed="rId19"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456B64" w:rsidRDefault="00456B64" w:rsidP="00456B64">
      <w:pPr>
        <w:spacing w:after="0" w:line="360" w:lineRule="auto"/>
        <w:ind w:firstLine="720"/>
        <w:rPr>
          <w:rFonts w:ascii="Times New Roman" w:hAnsi="Times New Roman" w:cs="Times New Roman"/>
          <w:b/>
          <w:sz w:val="24"/>
          <w:szCs w:val="24"/>
        </w:rPr>
      </w:pPr>
    </w:p>
    <w:p w:rsidR="00456B64" w:rsidRPr="0085244F" w:rsidRDefault="00456B64" w:rsidP="00456B64">
      <w:pPr>
        <w:spacing w:after="0" w:line="240" w:lineRule="auto"/>
        <w:rPr>
          <w:rFonts w:ascii="Times New Roman" w:hAnsi="Times New Roman" w:cs="Times New Roman"/>
          <w:b/>
          <w:sz w:val="24"/>
          <w:szCs w:val="24"/>
        </w:rPr>
      </w:pPr>
      <w:r>
        <w:rPr>
          <w:rFonts w:ascii="Times New Roman" w:hAnsi="Times New Roman" w:cs="Times New Roman"/>
          <w:b/>
          <w:sz w:val="24"/>
          <w:szCs w:val="24"/>
        </w:rPr>
        <w:t>Table 5: Ranking of r</w:t>
      </w:r>
      <w:r w:rsidRPr="00962AE4">
        <w:rPr>
          <w:rFonts w:ascii="Times New Roman" w:hAnsi="Times New Roman" w:cs="Times New Roman"/>
          <w:b/>
          <w:sz w:val="24"/>
          <w:szCs w:val="24"/>
        </w:rPr>
        <w:t xml:space="preserve">esults </w:t>
      </w:r>
      <w:r>
        <w:rPr>
          <w:rFonts w:ascii="Times New Roman" w:hAnsi="Times New Roman" w:cs="Times New Roman"/>
          <w:b/>
          <w:sz w:val="24"/>
          <w:szCs w:val="24"/>
        </w:rPr>
        <w:t>per decade of initial funding</w:t>
      </w:r>
      <w:r w:rsidRPr="00962AE4">
        <w:rPr>
          <w:rFonts w:ascii="Times New Roman" w:hAnsi="Times New Roman" w:cs="Times New Roman"/>
          <w:b/>
          <w:sz w:val="24"/>
          <w:szCs w:val="24"/>
        </w:rPr>
        <w:t xml:space="preserve"> </w:t>
      </w:r>
    </w:p>
    <w:tbl>
      <w:tblPr>
        <w:tblStyle w:val="TableGrid"/>
        <w:tblW w:w="5000" w:type="pct"/>
        <w:tblLook w:val="04A0"/>
      </w:tblPr>
      <w:tblGrid>
        <w:gridCol w:w="5495"/>
        <w:gridCol w:w="4081"/>
      </w:tblGrid>
      <w:tr w:rsidR="00456B64" w:rsidRPr="0085244F" w:rsidTr="007F446D">
        <w:tc>
          <w:tcPr>
            <w:tcW w:w="2869" w:type="pct"/>
          </w:tcPr>
          <w:p w:rsidR="00456B64" w:rsidRPr="0085244F" w:rsidRDefault="00456B64" w:rsidP="007F446D">
            <w:pPr>
              <w:rPr>
                <w:rFonts w:ascii="Times New Roman" w:hAnsi="Times New Roman" w:cs="Times New Roman"/>
                <w:sz w:val="20"/>
                <w:szCs w:val="20"/>
              </w:rPr>
            </w:pPr>
          </w:p>
        </w:tc>
        <w:tc>
          <w:tcPr>
            <w:tcW w:w="2131" w:type="pct"/>
            <w:tcBorders>
              <w:bottom w:val="single" w:sz="4" w:space="0" w:color="auto"/>
            </w:tcBorders>
          </w:tcPr>
          <w:p w:rsidR="00456B64" w:rsidRPr="0085244F" w:rsidRDefault="00456B64" w:rsidP="007F446D">
            <w:pPr>
              <w:jc w:val="center"/>
              <w:rPr>
                <w:rFonts w:ascii="Times New Roman" w:hAnsi="Times New Roman" w:cs="Times New Roman"/>
                <w:b/>
                <w:sz w:val="20"/>
                <w:szCs w:val="20"/>
              </w:rPr>
            </w:pPr>
            <w:r>
              <w:rPr>
                <w:rFonts w:ascii="Times New Roman" w:hAnsi="Times New Roman" w:cs="Times New Roman"/>
                <w:b/>
                <w:sz w:val="20"/>
                <w:szCs w:val="20"/>
              </w:rPr>
              <w:t>Decade</w:t>
            </w:r>
            <w:r w:rsidRPr="0085244F">
              <w:rPr>
                <w:rFonts w:ascii="Times New Roman" w:hAnsi="Times New Roman" w:cs="Times New Roman"/>
                <w:b/>
                <w:sz w:val="20"/>
                <w:szCs w:val="20"/>
              </w:rPr>
              <w:t xml:space="preserve"> (high score – low score)</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Infrastructure and Environmental Characteristics (I)</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1960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2000</w:t>
            </w:r>
            <w:r w:rsidRPr="009C59E8">
              <w:rPr>
                <w:rFonts w:ascii="Times New Roman" w:hAnsi="Times New Roman" w:cs="Times New Roman"/>
                <w:sz w:val="20"/>
                <w:szCs w:val="20"/>
              </w:rPr>
              <w:tab/>
              <w:t>1990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Neighborhood Characteristics (N)</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2000</w:t>
            </w:r>
            <w:r w:rsidRPr="009C59E8">
              <w:rPr>
                <w:rFonts w:ascii="Times New Roman" w:hAnsi="Times New Roman" w:cs="Times New Roman"/>
                <w:sz w:val="20"/>
                <w:szCs w:val="20"/>
              </w:rPr>
              <w:tab/>
              <w:t>1990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1960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Neighborhood Accessibility (NA)</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1960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2000</w:t>
            </w:r>
            <w:r w:rsidRPr="009C59E8">
              <w:rPr>
                <w:rFonts w:ascii="Times New Roman" w:hAnsi="Times New Roman" w:cs="Times New Roman"/>
                <w:sz w:val="20"/>
                <w:szCs w:val="20"/>
              </w:rPr>
              <w:tab/>
              <w:t>1990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Total Residential Suitability Score (I+N+NA=R1)</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1960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2000</w:t>
            </w:r>
            <w:r w:rsidRPr="009C59E8">
              <w:rPr>
                <w:rFonts w:ascii="Times New Roman" w:hAnsi="Times New Roman" w:cs="Times New Roman"/>
                <w:sz w:val="20"/>
                <w:szCs w:val="20"/>
              </w:rPr>
              <w:tab/>
              <w:t>1990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Rental Score (R2)</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1970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1990</w:t>
            </w:r>
            <w:r w:rsidRPr="009C59E8">
              <w:rPr>
                <w:rFonts w:ascii="Times New Roman" w:hAnsi="Times New Roman" w:cs="Times New Roman"/>
                <w:sz w:val="20"/>
                <w:szCs w:val="20"/>
              </w:rPr>
              <w:tab/>
              <w:t>1960</w:t>
            </w:r>
            <w:r w:rsidRPr="009C59E8">
              <w:rPr>
                <w:rFonts w:ascii="Times New Roman" w:hAnsi="Times New Roman" w:cs="Times New Roman"/>
                <w:sz w:val="20"/>
                <w:szCs w:val="20"/>
              </w:rPr>
              <w:tab/>
              <w:t>2000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Driving Cost (D)</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1960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2000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1990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Transit Accessibility (T)</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1960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2000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1990</w:t>
            </w:r>
          </w:p>
        </w:tc>
      </w:tr>
      <w:tr w:rsidR="00456B64" w:rsidRPr="0085244F" w:rsidTr="007F446D">
        <w:tc>
          <w:tcPr>
            <w:tcW w:w="2869" w:type="pct"/>
          </w:tcPr>
          <w:p w:rsidR="00456B64" w:rsidRPr="0085244F" w:rsidRDefault="00456B64" w:rsidP="007F446D">
            <w:pPr>
              <w:spacing w:line="360" w:lineRule="auto"/>
              <w:rPr>
                <w:rFonts w:ascii="Times New Roman" w:hAnsi="Times New Roman" w:cs="Times New Roman"/>
                <w:b/>
                <w:sz w:val="20"/>
                <w:szCs w:val="20"/>
              </w:rPr>
            </w:pPr>
            <w:r w:rsidRPr="0085244F">
              <w:rPr>
                <w:rFonts w:ascii="Times New Roman" w:hAnsi="Times New Roman" w:cs="Times New Roman"/>
                <w:b/>
                <w:sz w:val="20"/>
                <w:szCs w:val="20"/>
              </w:rPr>
              <w:t>Final Score = R1+R2+D+T</w:t>
            </w:r>
          </w:p>
        </w:tc>
        <w:tc>
          <w:tcPr>
            <w:tcW w:w="2131" w:type="pct"/>
          </w:tcPr>
          <w:p w:rsidR="00456B64" w:rsidRPr="009C59E8" w:rsidRDefault="00456B64" w:rsidP="007F446D">
            <w:pPr>
              <w:spacing w:line="360" w:lineRule="auto"/>
              <w:rPr>
                <w:rFonts w:ascii="Times New Roman" w:hAnsi="Times New Roman" w:cs="Times New Roman"/>
                <w:sz w:val="20"/>
                <w:szCs w:val="20"/>
              </w:rPr>
            </w:pPr>
            <w:r w:rsidRPr="009C59E8">
              <w:rPr>
                <w:rFonts w:ascii="Times New Roman" w:hAnsi="Times New Roman" w:cs="Times New Roman"/>
                <w:sz w:val="20"/>
                <w:szCs w:val="20"/>
              </w:rPr>
              <w:t>1960</w:t>
            </w:r>
            <w:r w:rsidRPr="009C59E8">
              <w:rPr>
                <w:rFonts w:ascii="Times New Roman" w:hAnsi="Times New Roman" w:cs="Times New Roman"/>
                <w:sz w:val="20"/>
                <w:szCs w:val="20"/>
              </w:rPr>
              <w:tab/>
              <w:t>1970</w:t>
            </w:r>
            <w:r w:rsidRPr="009C59E8">
              <w:rPr>
                <w:rFonts w:ascii="Times New Roman" w:hAnsi="Times New Roman" w:cs="Times New Roman"/>
                <w:sz w:val="20"/>
                <w:szCs w:val="20"/>
              </w:rPr>
              <w:tab/>
              <w:t>1980</w:t>
            </w:r>
            <w:r w:rsidRPr="009C59E8">
              <w:rPr>
                <w:rFonts w:ascii="Times New Roman" w:hAnsi="Times New Roman" w:cs="Times New Roman"/>
                <w:sz w:val="20"/>
                <w:szCs w:val="20"/>
              </w:rPr>
              <w:tab/>
              <w:t>2000</w:t>
            </w:r>
            <w:r w:rsidRPr="009C59E8">
              <w:rPr>
                <w:rFonts w:ascii="Times New Roman" w:hAnsi="Times New Roman" w:cs="Times New Roman"/>
                <w:sz w:val="20"/>
                <w:szCs w:val="20"/>
              </w:rPr>
              <w:tab/>
              <w:t>1990</w:t>
            </w:r>
          </w:p>
        </w:tc>
      </w:tr>
    </w:tbl>
    <w:p w:rsidR="004215B3" w:rsidRDefault="004215B3" w:rsidP="0085773A">
      <w:pPr>
        <w:tabs>
          <w:tab w:val="left" w:pos="2385"/>
        </w:tabs>
        <w:spacing w:line="360" w:lineRule="auto"/>
        <w:rPr>
          <w:rFonts w:ascii="Times New Roman" w:hAnsi="Times New Roman" w:cs="Times New Roman"/>
          <w:sz w:val="24"/>
          <w:szCs w:val="24"/>
        </w:rPr>
      </w:pPr>
    </w:p>
    <w:p w:rsidR="00747C3F" w:rsidRDefault="00747C3F" w:rsidP="0085773A">
      <w:pPr>
        <w:tabs>
          <w:tab w:val="left" w:pos="2385"/>
        </w:tabs>
        <w:spacing w:line="360" w:lineRule="auto"/>
        <w:rPr>
          <w:rFonts w:ascii="Times New Roman" w:hAnsi="Times New Roman" w:cs="Times New Roman"/>
          <w:sz w:val="24"/>
          <w:szCs w:val="24"/>
        </w:rPr>
      </w:pPr>
      <w:r>
        <w:rPr>
          <w:rFonts w:ascii="Times New Roman" w:hAnsi="Times New Roman" w:cs="Times New Roman"/>
          <w:sz w:val="24"/>
          <w:szCs w:val="24"/>
        </w:rPr>
        <w:t xml:space="preserve">As noted, the 2000s represent a change in the trend with properties </w:t>
      </w:r>
      <w:r w:rsidR="0065794C">
        <w:rPr>
          <w:rFonts w:ascii="Times New Roman" w:hAnsi="Times New Roman" w:cs="Times New Roman"/>
          <w:sz w:val="24"/>
          <w:szCs w:val="24"/>
        </w:rPr>
        <w:t xml:space="preserve">getting higher scores </w:t>
      </w:r>
      <w:r>
        <w:rPr>
          <w:rFonts w:ascii="Times New Roman" w:hAnsi="Times New Roman" w:cs="Times New Roman"/>
          <w:sz w:val="24"/>
          <w:szCs w:val="24"/>
        </w:rPr>
        <w:t xml:space="preserve">in all </w:t>
      </w:r>
      <w:r w:rsidR="0065794C">
        <w:rPr>
          <w:rFonts w:ascii="Times New Roman" w:hAnsi="Times New Roman" w:cs="Times New Roman"/>
          <w:sz w:val="24"/>
          <w:szCs w:val="24"/>
        </w:rPr>
        <w:t>the components</w:t>
      </w:r>
      <w:r>
        <w:rPr>
          <w:rFonts w:ascii="Times New Roman" w:hAnsi="Times New Roman" w:cs="Times New Roman"/>
          <w:sz w:val="24"/>
          <w:szCs w:val="24"/>
        </w:rPr>
        <w:t xml:space="preserve"> related to accessibility while still maintaining the improvements in socio-economic characteristics. In effect, the 2000 scores are better than the 1990s ones for every component except for the rental score. In some cases, notably transit accessibility, the score</w:t>
      </w:r>
      <w:r w:rsidR="009C59E8">
        <w:rPr>
          <w:rFonts w:ascii="Times New Roman" w:hAnsi="Times New Roman" w:cs="Times New Roman"/>
          <w:sz w:val="24"/>
          <w:szCs w:val="24"/>
        </w:rPr>
        <w:t xml:space="preserve"> in </w:t>
      </w:r>
      <w:r w:rsidR="009C59E8">
        <w:rPr>
          <w:rFonts w:ascii="Times New Roman" w:hAnsi="Times New Roman" w:cs="Times New Roman"/>
          <w:sz w:val="24"/>
          <w:szCs w:val="24"/>
        </w:rPr>
        <w:lastRenderedPageBreak/>
        <w:t>the 2000s</w:t>
      </w:r>
      <w:r>
        <w:rPr>
          <w:rFonts w:ascii="Times New Roman" w:hAnsi="Times New Roman" w:cs="Times New Roman"/>
          <w:sz w:val="24"/>
          <w:szCs w:val="24"/>
        </w:rPr>
        <w:t xml:space="preserve"> is even better than in the 1980s. These </w:t>
      </w:r>
      <w:r w:rsidR="007F446D">
        <w:rPr>
          <w:rFonts w:ascii="Times New Roman" w:hAnsi="Times New Roman" w:cs="Times New Roman"/>
          <w:sz w:val="24"/>
          <w:szCs w:val="24"/>
        </w:rPr>
        <w:t>patterns,</w:t>
      </w:r>
      <w:r>
        <w:rPr>
          <w:rFonts w:ascii="Times New Roman" w:hAnsi="Times New Roman" w:cs="Times New Roman"/>
          <w:sz w:val="24"/>
          <w:szCs w:val="24"/>
        </w:rPr>
        <w:t xml:space="preserve"> </w:t>
      </w:r>
      <w:r w:rsidR="009C59E8">
        <w:rPr>
          <w:rFonts w:ascii="Times New Roman" w:hAnsi="Times New Roman" w:cs="Times New Roman"/>
          <w:sz w:val="24"/>
          <w:szCs w:val="24"/>
        </w:rPr>
        <w:t>which</w:t>
      </w:r>
      <w:r w:rsidR="007F446D">
        <w:rPr>
          <w:rFonts w:ascii="Times New Roman" w:hAnsi="Times New Roman" w:cs="Times New Roman"/>
          <w:sz w:val="24"/>
          <w:szCs w:val="24"/>
        </w:rPr>
        <w:t xml:space="preserve"> </w:t>
      </w:r>
      <w:r>
        <w:rPr>
          <w:rFonts w:ascii="Times New Roman" w:hAnsi="Times New Roman" w:cs="Times New Roman"/>
          <w:sz w:val="24"/>
          <w:szCs w:val="24"/>
        </w:rPr>
        <w:t>are enough to change the declining</w:t>
      </w:r>
      <w:r w:rsidR="007F446D">
        <w:rPr>
          <w:rFonts w:ascii="Times New Roman" w:hAnsi="Times New Roman" w:cs="Times New Roman"/>
          <w:sz w:val="24"/>
          <w:szCs w:val="24"/>
        </w:rPr>
        <w:t xml:space="preserve"> trend in</w:t>
      </w:r>
      <w:r>
        <w:rPr>
          <w:rFonts w:ascii="Times New Roman" w:hAnsi="Times New Roman" w:cs="Times New Roman"/>
          <w:sz w:val="24"/>
          <w:szCs w:val="24"/>
        </w:rPr>
        <w:t xml:space="preserve"> the final score</w:t>
      </w:r>
      <w:r w:rsidR="007F446D">
        <w:rPr>
          <w:rFonts w:ascii="Times New Roman" w:hAnsi="Times New Roman" w:cs="Times New Roman"/>
          <w:sz w:val="24"/>
          <w:szCs w:val="24"/>
        </w:rPr>
        <w:t>s, are associated with changes in public policy priorities as funders, particularly FHFC, have started to add points for accessibility (especially transit) in their process of evaluation.</w:t>
      </w:r>
      <w:r w:rsidR="0065794C">
        <w:rPr>
          <w:rFonts w:ascii="Times New Roman" w:hAnsi="Times New Roman" w:cs="Times New Roman"/>
          <w:sz w:val="24"/>
          <w:szCs w:val="24"/>
        </w:rPr>
        <w:t xml:space="preserve"> In this regard</w:t>
      </w:r>
      <w:r w:rsidR="009C59E8">
        <w:rPr>
          <w:rFonts w:ascii="Times New Roman" w:hAnsi="Times New Roman" w:cs="Times New Roman"/>
          <w:sz w:val="24"/>
          <w:szCs w:val="24"/>
        </w:rPr>
        <w:t>,</w:t>
      </w:r>
      <w:r w:rsidR="0065794C">
        <w:rPr>
          <w:rFonts w:ascii="Times New Roman" w:hAnsi="Times New Roman" w:cs="Times New Roman"/>
          <w:sz w:val="24"/>
          <w:szCs w:val="24"/>
        </w:rPr>
        <w:t xml:space="preserve"> it is important to note that the different trends by program described in the previous section are also associated with changes in the relative composition of the assisted stock according to decade since in the 1960s and 1970s HUD properties were prevalent whereas FHFC properties are the majority in the 1990s and the 2000s.</w:t>
      </w:r>
    </w:p>
    <w:p w:rsidR="0085773A" w:rsidRDefault="004215B3" w:rsidP="004215B3">
      <w:pPr>
        <w:tabs>
          <w:tab w:val="left" w:pos="2385"/>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Table 6: Properties </w:t>
      </w:r>
      <w:r w:rsidR="001E0105">
        <w:rPr>
          <w:rFonts w:ascii="Times New Roman" w:hAnsi="Times New Roman" w:cs="Times New Roman"/>
          <w:b/>
          <w:sz w:val="24"/>
          <w:szCs w:val="24"/>
        </w:rPr>
        <w:t>per program according to decade of initial funding</w:t>
      </w:r>
    </w:p>
    <w:tbl>
      <w:tblPr>
        <w:tblStyle w:val="TableGrid"/>
        <w:tblW w:w="0" w:type="auto"/>
        <w:tblInd w:w="-72" w:type="dxa"/>
        <w:tblCellMar>
          <w:left w:w="115" w:type="dxa"/>
          <w:right w:w="115" w:type="dxa"/>
        </w:tblCellMar>
        <w:tblLook w:val="04A0"/>
      </w:tblPr>
      <w:tblGrid>
        <w:gridCol w:w="1520"/>
        <w:gridCol w:w="1357"/>
        <w:gridCol w:w="1357"/>
        <w:gridCol w:w="1357"/>
        <w:gridCol w:w="1357"/>
        <w:gridCol w:w="1357"/>
        <w:gridCol w:w="1357"/>
      </w:tblGrid>
      <w:tr w:rsidR="00926055" w:rsidRPr="006D3689" w:rsidTr="00926055">
        <w:trPr>
          <w:trHeight w:val="377"/>
        </w:trPr>
        <w:tc>
          <w:tcPr>
            <w:tcW w:w="1520" w:type="dxa"/>
            <w:noWrap/>
            <w:hideMark/>
          </w:tcPr>
          <w:p w:rsidR="00926055" w:rsidRPr="006D3689" w:rsidRDefault="00926055" w:rsidP="004215B3">
            <w:pPr>
              <w:spacing w:line="360" w:lineRule="auto"/>
              <w:rPr>
                <w:rFonts w:ascii="Times New Roman" w:hAnsi="Times New Roman" w:cs="Times New Roman"/>
                <w:sz w:val="20"/>
                <w:szCs w:val="20"/>
              </w:rPr>
            </w:pPr>
            <w:r w:rsidRPr="006D3689">
              <w:rPr>
                <w:rFonts w:ascii="Times New Roman" w:hAnsi="Times New Roman" w:cs="Times New Roman"/>
                <w:sz w:val="20"/>
                <w:szCs w:val="20"/>
              </w:rPr>
              <w:t> </w:t>
            </w:r>
          </w:p>
        </w:tc>
        <w:tc>
          <w:tcPr>
            <w:tcW w:w="1357" w:type="dxa"/>
          </w:tcPr>
          <w:p w:rsidR="00926055" w:rsidRPr="006D3689" w:rsidRDefault="00926055" w:rsidP="00926055">
            <w:pPr>
              <w:spacing w:line="360" w:lineRule="auto"/>
              <w:jc w:val="center"/>
              <w:rPr>
                <w:rFonts w:ascii="Times New Roman" w:hAnsi="Times New Roman" w:cs="Times New Roman"/>
                <w:sz w:val="20"/>
                <w:szCs w:val="20"/>
              </w:rPr>
            </w:pPr>
            <w:r>
              <w:rPr>
                <w:rFonts w:ascii="Times New Roman" w:hAnsi="Times New Roman" w:cs="Times New Roman"/>
                <w:sz w:val="20"/>
                <w:szCs w:val="20"/>
              </w:rPr>
              <w:t>1960s</w:t>
            </w:r>
          </w:p>
        </w:tc>
        <w:tc>
          <w:tcPr>
            <w:tcW w:w="1357" w:type="dxa"/>
          </w:tcPr>
          <w:p w:rsidR="00926055" w:rsidRPr="006D3689" w:rsidRDefault="00926055" w:rsidP="00926055">
            <w:pPr>
              <w:spacing w:line="360" w:lineRule="auto"/>
              <w:jc w:val="center"/>
              <w:rPr>
                <w:rFonts w:ascii="Times New Roman" w:hAnsi="Times New Roman" w:cs="Times New Roman"/>
                <w:sz w:val="20"/>
                <w:szCs w:val="20"/>
              </w:rPr>
            </w:pPr>
            <w:r>
              <w:rPr>
                <w:rFonts w:ascii="Times New Roman" w:hAnsi="Times New Roman" w:cs="Times New Roman"/>
                <w:sz w:val="20"/>
                <w:szCs w:val="20"/>
              </w:rPr>
              <w:t>1970s</w:t>
            </w:r>
          </w:p>
        </w:tc>
        <w:tc>
          <w:tcPr>
            <w:tcW w:w="1357" w:type="dxa"/>
          </w:tcPr>
          <w:p w:rsidR="00926055" w:rsidRPr="006D3689" w:rsidRDefault="00926055" w:rsidP="00926055">
            <w:pPr>
              <w:spacing w:line="360" w:lineRule="auto"/>
              <w:jc w:val="center"/>
              <w:rPr>
                <w:rFonts w:ascii="Times New Roman" w:hAnsi="Times New Roman" w:cs="Times New Roman"/>
                <w:sz w:val="20"/>
                <w:szCs w:val="20"/>
              </w:rPr>
            </w:pPr>
            <w:r>
              <w:rPr>
                <w:rFonts w:ascii="Times New Roman" w:hAnsi="Times New Roman" w:cs="Times New Roman"/>
                <w:sz w:val="20"/>
                <w:szCs w:val="20"/>
              </w:rPr>
              <w:t>1980s</w:t>
            </w:r>
          </w:p>
        </w:tc>
        <w:tc>
          <w:tcPr>
            <w:tcW w:w="1357" w:type="dxa"/>
          </w:tcPr>
          <w:p w:rsidR="00926055" w:rsidRPr="006D3689" w:rsidRDefault="00926055" w:rsidP="00926055">
            <w:pPr>
              <w:spacing w:line="360" w:lineRule="auto"/>
              <w:jc w:val="center"/>
              <w:rPr>
                <w:rFonts w:ascii="Times New Roman" w:hAnsi="Times New Roman" w:cs="Times New Roman"/>
                <w:sz w:val="20"/>
                <w:szCs w:val="20"/>
              </w:rPr>
            </w:pPr>
            <w:r>
              <w:rPr>
                <w:rFonts w:ascii="Times New Roman" w:hAnsi="Times New Roman" w:cs="Times New Roman"/>
                <w:sz w:val="20"/>
                <w:szCs w:val="20"/>
              </w:rPr>
              <w:t>1990s</w:t>
            </w:r>
          </w:p>
        </w:tc>
        <w:tc>
          <w:tcPr>
            <w:tcW w:w="1357" w:type="dxa"/>
          </w:tcPr>
          <w:p w:rsidR="00926055" w:rsidRPr="006D3689" w:rsidRDefault="00926055" w:rsidP="00926055">
            <w:pPr>
              <w:spacing w:line="360" w:lineRule="auto"/>
              <w:jc w:val="center"/>
              <w:rPr>
                <w:rFonts w:ascii="Times New Roman" w:hAnsi="Times New Roman" w:cs="Times New Roman"/>
                <w:sz w:val="20"/>
                <w:szCs w:val="20"/>
              </w:rPr>
            </w:pPr>
            <w:r>
              <w:rPr>
                <w:rFonts w:ascii="Times New Roman" w:hAnsi="Times New Roman" w:cs="Times New Roman"/>
                <w:sz w:val="20"/>
                <w:szCs w:val="20"/>
              </w:rPr>
              <w:t>2000s</w:t>
            </w:r>
          </w:p>
        </w:tc>
        <w:tc>
          <w:tcPr>
            <w:tcW w:w="1357" w:type="dxa"/>
          </w:tcPr>
          <w:p w:rsidR="00926055" w:rsidRPr="006D3689" w:rsidRDefault="00926055" w:rsidP="00926055">
            <w:pPr>
              <w:spacing w:line="360" w:lineRule="auto"/>
              <w:jc w:val="center"/>
              <w:rPr>
                <w:rFonts w:ascii="Times New Roman" w:hAnsi="Times New Roman" w:cs="Times New Roman"/>
                <w:sz w:val="20"/>
                <w:szCs w:val="20"/>
              </w:rPr>
            </w:pPr>
            <w:r>
              <w:rPr>
                <w:rFonts w:ascii="Times New Roman" w:hAnsi="Times New Roman" w:cs="Times New Roman"/>
                <w:sz w:val="20"/>
                <w:szCs w:val="20"/>
              </w:rPr>
              <w:t>TOTAL</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HUD</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4</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10</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11</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5</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6</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36</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LHFA</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3</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8</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15</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23</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Pr>
                <w:rFonts w:ascii="Times New Roman" w:hAnsi="Times New Roman" w:cs="Times New Roman"/>
                <w:b/>
                <w:bCs/>
                <w:sz w:val="20"/>
                <w:szCs w:val="20"/>
              </w:rPr>
              <w:t>FHFC+</w:t>
            </w:r>
            <w:r w:rsidRPr="006D3689">
              <w:rPr>
                <w:rFonts w:ascii="Times New Roman" w:hAnsi="Times New Roman" w:cs="Times New Roman"/>
                <w:b/>
                <w:bCs/>
                <w:sz w:val="20"/>
                <w:szCs w:val="20"/>
              </w:rPr>
              <w:t>LHFA</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3</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6</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13</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29</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FHFC</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11</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55</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27</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93</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Guarantee</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6</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8</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RD</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2</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4</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5</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12</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Pr>
                <w:rFonts w:ascii="Times New Roman" w:hAnsi="Times New Roman" w:cs="Times New Roman"/>
                <w:b/>
                <w:bCs/>
                <w:sz w:val="20"/>
                <w:szCs w:val="20"/>
              </w:rPr>
              <w:t>FHFC+</w:t>
            </w:r>
            <w:r w:rsidRPr="006D3689">
              <w:rPr>
                <w:rFonts w:ascii="Times New Roman" w:hAnsi="Times New Roman" w:cs="Times New Roman"/>
                <w:b/>
                <w:bCs/>
                <w:sz w:val="20"/>
                <w:szCs w:val="20"/>
              </w:rPr>
              <w:t>HUD</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p>
        </w:tc>
        <w:tc>
          <w:tcPr>
            <w:tcW w:w="1357" w:type="dxa"/>
          </w:tcPr>
          <w:p w:rsidR="00926055" w:rsidRPr="00EF40E8" w:rsidRDefault="00926055" w:rsidP="00EF40E8">
            <w:pPr>
              <w:spacing w:line="360" w:lineRule="auto"/>
              <w:jc w:val="center"/>
              <w:rPr>
                <w:rFonts w:ascii="Times New Roman" w:hAnsi="Times New Roman" w:cs="Times New Roman"/>
                <w:bCs/>
                <w:sz w:val="20"/>
                <w:szCs w:val="20"/>
              </w:rPr>
            </w:pPr>
            <w:r w:rsidRPr="00EF40E8">
              <w:rPr>
                <w:rFonts w:ascii="Times New Roman" w:hAnsi="Times New Roman" w:cs="Times New Roman"/>
                <w:bCs/>
                <w:sz w:val="20"/>
                <w:szCs w:val="20"/>
              </w:rPr>
              <w:t>1</w:t>
            </w:r>
          </w:p>
        </w:tc>
      </w:tr>
      <w:tr w:rsidR="00926055" w:rsidRPr="006D3689" w:rsidTr="00926055">
        <w:trPr>
          <w:trHeight w:val="300"/>
        </w:trPr>
        <w:tc>
          <w:tcPr>
            <w:tcW w:w="1520" w:type="dxa"/>
            <w:noWrap/>
            <w:hideMark/>
          </w:tcPr>
          <w:p w:rsidR="00926055" w:rsidRPr="006D3689" w:rsidRDefault="00926055" w:rsidP="00926055">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TOTAL ASSISTED</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23</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43</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78</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51</w:t>
            </w:r>
          </w:p>
        </w:tc>
        <w:tc>
          <w:tcPr>
            <w:tcW w:w="1357" w:type="dxa"/>
          </w:tcPr>
          <w:p w:rsidR="00926055" w:rsidRPr="00EF40E8" w:rsidRDefault="00EF40E8" w:rsidP="00EF40E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202</w:t>
            </w:r>
          </w:p>
        </w:tc>
      </w:tr>
    </w:tbl>
    <w:p w:rsidR="00EA6591" w:rsidRDefault="00EA6591" w:rsidP="005D5D88">
      <w:pPr>
        <w:tabs>
          <w:tab w:val="left" w:pos="2865"/>
        </w:tabs>
        <w:spacing w:line="360" w:lineRule="auto"/>
        <w:rPr>
          <w:rFonts w:ascii="Times New Roman" w:hAnsi="Times New Roman" w:cs="Times New Roman"/>
          <w:sz w:val="24"/>
          <w:szCs w:val="24"/>
        </w:rPr>
      </w:pPr>
    </w:p>
    <w:p w:rsidR="00566ED3" w:rsidRPr="005D5D88" w:rsidRDefault="00275ABD" w:rsidP="005D5D88">
      <w:pPr>
        <w:tabs>
          <w:tab w:val="left" w:pos="2865"/>
        </w:tabs>
        <w:spacing w:line="360" w:lineRule="auto"/>
        <w:rPr>
          <w:rFonts w:ascii="Times New Roman" w:hAnsi="Times New Roman" w:cs="Times New Roman"/>
          <w:sz w:val="24"/>
          <w:szCs w:val="24"/>
        </w:rPr>
      </w:pPr>
      <w:r>
        <w:rPr>
          <w:rFonts w:ascii="Times New Roman" w:hAnsi="Times New Roman" w:cs="Times New Roman"/>
          <w:sz w:val="24"/>
          <w:szCs w:val="24"/>
        </w:rPr>
        <w:tab/>
      </w:r>
    </w:p>
    <w:p w:rsidR="00B44C06" w:rsidRPr="005D5D88" w:rsidRDefault="005D5D88" w:rsidP="00566ED3">
      <w:pPr>
        <w:pStyle w:val="ListParagraph"/>
        <w:numPr>
          <w:ilvl w:val="0"/>
          <w:numId w:val="6"/>
        </w:numPr>
        <w:spacing w:line="360" w:lineRule="auto"/>
        <w:rPr>
          <w:rFonts w:ascii="Times New Roman" w:hAnsi="Times New Roman" w:cs="Times New Roman"/>
          <w:b/>
          <w:color w:val="000000"/>
          <w:sz w:val="24"/>
          <w:szCs w:val="24"/>
        </w:rPr>
      </w:pPr>
      <w:r w:rsidRPr="005D5D88">
        <w:rPr>
          <w:rFonts w:ascii="Times New Roman" w:hAnsi="Times New Roman" w:cs="Times New Roman"/>
          <w:b/>
          <w:color w:val="000000"/>
          <w:sz w:val="24"/>
          <w:szCs w:val="24"/>
        </w:rPr>
        <w:t>CONCLUSIONS</w:t>
      </w:r>
    </w:p>
    <w:p w:rsidR="00221926" w:rsidRDefault="005D5D88" w:rsidP="005D5D88">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The AHS model allows the evaluation of the assisted inventory in terms of different conditions that are relevant for the development and preservation of affordable housing. Studying the case of Orange County in Florida, we can conclude that, in general, properties that have received assistance at some point since the 1960s have </w:t>
      </w:r>
      <w:r>
        <w:rPr>
          <w:rFonts w:ascii="Times New Roman" w:hAnsi="Times New Roman" w:cs="Times New Roman"/>
          <w:sz w:val="24"/>
          <w:szCs w:val="24"/>
        </w:rPr>
        <w:t>better access to infrastructure,</w:t>
      </w:r>
      <w:r w:rsidR="00D62F77">
        <w:rPr>
          <w:rFonts w:ascii="Times New Roman" w:hAnsi="Times New Roman" w:cs="Times New Roman"/>
          <w:sz w:val="24"/>
          <w:szCs w:val="24"/>
        </w:rPr>
        <w:t xml:space="preserve"> to</w:t>
      </w:r>
      <w:r>
        <w:rPr>
          <w:rFonts w:ascii="Times New Roman" w:hAnsi="Times New Roman" w:cs="Times New Roman"/>
          <w:sz w:val="24"/>
          <w:szCs w:val="24"/>
        </w:rPr>
        <w:t xml:space="preserve"> neighborhood social services, and</w:t>
      </w:r>
      <w:r w:rsidR="00D62F77">
        <w:rPr>
          <w:rFonts w:ascii="Times New Roman" w:hAnsi="Times New Roman" w:cs="Times New Roman"/>
          <w:sz w:val="24"/>
          <w:szCs w:val="24"/>
        </w:rPr>
        <w:t xml:space="preserve"> to</w:t>
      </w:r>
      <w:r>
        <w:rPr>
          <w:rFonts w:ascii="Times New Roman" w:hAnsi="Times New Roman" w:cs="Times New Roman"/>
          <w:sz w:val="24"/>
          <w:szCs w:val="24"/>
        </w:rPr>
        <w:t xml:space="preserve"> regional destination</w:t>
      </w:r>
      <w:r w:rsidR="00D62F77">
        <w:rPr>
          <w:rFonts w:ascii="Times New Roman" w:hAnsi="Times New Roman" w:cs="Times New Roman"/>
          <w:sz w:val="24"/>
          <w:szCs w:val="24"/>
        </w:rPr>
        <w:t>s,</w:t>
      </w:r>
      <w:r>
        <w:rPr>
          <w:rFonts w:ascii="Times New Roman" w:hAnsi="Times New Roman" w:cs="Times New Roman"/>
          <w:sz w:val="24"/>
          <w:szCs w:val="24"/>
        </w:rPr>
        <w:t xml:space="preserve"> both by driving and transit</w:t>
      </w:r>
      <w:r w:rsidR="00D62F77">
        <w:rPr>
          <w:rFonts w:ascii="Times New Roman" w:hAnsi="Times New Roman" w:cs="Times New Roman"/>
          <w:sz w:val="24"/>
          <w:szCs w:val="24"/>
        </w:rPr>
        <w:t>,</w:t>
      </w:r>
      <w:r>
        <w:rPr>
          <w:rFonts w:ascii="Times New Roman" w:hAnsi="Times New Roman" w:cs="Times New Roman"/>
          <w:sz w:val="24"/>
          <w:szCs w:val="24"/>
        </w:rPr>
        <w:t xml:space="preserve"> than the average of parcels in the county. The ratio of rental costs to income is also lower reflecting more affordability in these locations. However, socio-economic conditions are worse in </w:t>
      </w:r>
      <w:r w:rsidR="00221926">
        <w:rPr>
          <w:rFonts w:ascii="Times New Roman" w:hAnsi="Times New Roman" w:cs="Times New Roman"/>
          <w:sz w:val="24"/>
          <w:szCs w:val="24"/>
        </w:rPr>
        <w:t xml:space="preserve">the areas where the assisted stock tends to be located </w:t>
      </w:r>
      <w:r>
        <w:rPr>
          <w:rFonts w:ascii="Times New Roman" w:hAnsi="Times New Roman" w:cs="Times New Roman"/>
          <w:sz w:val="24"/>
          <w:szCs w:val="24"/>
        </w:rPr>
        <w:t>than the average of parcels in the county.</w:t>
      </w:r>
    </w:p>
    <w:p w:rsidR="00212F51" w:rsidRDefault="00221926" w:rsidP="005D5D8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dynamic represent an ‘urban trade-off’ between accessibility and socio-economic indicators that is consistent in the other sets of comparisons conducted with the AHS. For instance, </w:t>
      </w:r>
      <w:r w:rsidR="00F2366A">
        <w:rPr>
          <w:rFonts w:ascii="Times New Roman" w:hAnsi="Times New Roman" w:cs="Times New Roman"/>
          <w:sz w:val="24"/>
          <w:szCs w:val="24"/>
        </w:rPr>
        <w:t>properties that joined the assisted inventory in the 1960s and the 1970s and that are primarily funded by HUD present excellent accessibility conditions but poor socio-economic characteristics. For properties funded for the first time in the 1990s and the 2000s</w:t>
      </w:r>
      <w:r w:rsidR="00B94379">
        <w:rPr>
          <w:rFonts w:ascii="Times New Roman" w:hAnsi="Times New Roman" w:cs="Times New Roman"/>
          <w:sz w:val="24"/>
          <w:szCs w:val="24"/>
        </w:rPr>
        <w:t>,</w:t>
      </w:r>
      <w:r w:rsidR="00F2366A">
        <w:rPr>
          <w:rFonts w:ascii="Times New Roman" w:hAnsi="Times New Roman" w:cs="Times New Roman"/>
          <w:sz w:val="24"/>
          <w:szCs w:val="24"/>
        </w:rPr>
        <w:t xml:space="preserve"> in which funding by the FHFC is prevalent</w:t>
      </w:r>
      <w:r w:rsidR="00B94379">
        <w:rPr>
          <w:rFonts w:ascii="Times New Roman" w:hAnsi="Times New Roman" w:cs="Times New Roman"/>
          <w:sz w:val="24"/>
          <w:szCs w:val="24"/>
        </w:rPr>
        <w:t>,</w:t>
      </w:r>
      <w:r w:rsidR="00F2366A">
        <w:rPr>
          <w:rFonts w:ascii="Times New Roman" w:hAnsi="Times New Roman" w:cs="Times New Roman"/>
          <w:sz w:val="24"/>
          <w:szCs w:val="24"/>
        </w:rPr>
        <w:t xml:space="preserve"> the situation is reversed. </w:t>
      </w:r>
      <w:r w:rsidR="00212F51">
        <w:rPr>
          <w:rFonts w:ascii="Times New Roman" w:hAnsi="Times New Roman" w:cs="Times New Roman"/>
          <w:sz w:val="24"/>
          <w:szCs w:val="24"/>
        </w:rPr>
        <w:t xml:space="preserve">This is related to the process of urban growth in which suburbanization and sprawl are coupled with decline in the city center and the inner suburban rings. </w:t>
      </w:r>
      <w:r w:rsidR="00F2366A">
        <w:rPr>
          <w:rFonts w:ascii="Times New Roman" w:hAnsi="Times New Roman" w:cs="Times New Roman"/>
          <w:sz w:val="24"/>
          <w:szCs w:val="24"/>
        </w:rPr>
        <w:t xml:space="preserve">However, the pattern is not entirely unavoidable since the 2000s represent a change in which properties </w:t>
      </w:r>
      <w:r w:rsidR="00B94379">
        <w:rPr>
          <w:rFonts w:ascii="Times New Roman" w:hAnsi="Times New Roman" w:cs="Times New Roman"/>
          <w:sz w:val="24"/>
          <w:szCs w:val="24"/>
        </w:rPr>
        <w:t xml:space="preserve">start to present both </w:t>
      </w:r>
      <w:r w:rsidR="00212F51">
        <w:rPr>
          <w:rFonts w:ascii="Times New Roman" w:hAnsi="Times New Roman" w:cs="Times New Roman"/>
          <w:sz w:val="24"/>
          <w:szCs w:val="24"/>
        </w:rPr>
        <w:t>better accessibility and socio-economic conditions than those of the 1990s</w:t>
      </w:r>
      <w:r w:rsidR="009C59E8">
        <w:rPr>
          <w:rFonts w:ascii="Times New Roman" w:hAnsi="Times New Roman" w:cs="Times New Roman"/>
          <w:sz w:val="24"/>
          <w:szCs w:val="24"/>
        </w:rPr>
        <w:t>. This reflects</w:t>
      </w:r>
      <w:r w:rsidR="00212F51">
        <w:rPr>
          <w:rFonts w:ascii="Times New Roman" w:hAnsi="Times New Roman" w:cs="Times New Roman"/>
          <w:sz w:val="24"/>
          <w:szCs w:val="24"/>
        </w:rPr>
        <w:t xml:space="preserve"> new directions of public policy that conceptualize transportation costs as part of </w:t>
      </w:r>
      <w:r w:rsidR="00B94379">
        <w:rPr>
          <w:rFonts w:ascii="Times New Roman" w:hAnsi="Times New Roman" w:cs="Times New Roman"/>
          <w:sz w:val="24"/>
          <w:szCs w:val="24"/>
        </w:rPr>
        <w:t xml:space="preserve">housing </w:t>
      </w:r>
      <w:r w:rsidR="00212F51">
        <w:rPr>
          <w:rFonts w:ascii="Times New Roman" w:hAnsi="Times New Roman" w:cs="Times New Roman"/>
          <w:sz w:val="24"/>
          <w:szCs w:val="24"/>
        </w:rPr>
        <w:t>affordability.</w:t>
      </w:r>
    </w:p>
    <w:p w:rsidR="00164A38" w:rsidRDefault="00EA6591" w:rsidP="005D5D88">
      <w:pPr>
        <w:spacing w:line="360" w:lineRule="auto"/>
        <w:rPr>
          <w:rFonts w:ascii="Times New Roman" w:hAnsi="Times New Roman" w:cs="Times New Roman"/>
          <w:sz w:val="24"/>
          <w:szCs w:val="24"/>
        </w:rPr>
      </w:pPr>
      <w:r>
        <w:rPr>
          <w:rFonts w:ascii="Times New Roman" w:hAnsi="Times New Roman" w:cs="Times New Roman"/>
          <w:sz w:val="24"/>
          <w:szCs w:val="24"/>
        </w:rPr>
        <w:t>Another conclusion from this study is that properties that have left the assisted inventory have better suitability conditions than those properties that stayed. This is important for public policy because it represents an additional challenge for policy makers since the success in improving the accessibility and socio-economic conditions of the assisted stock can represent the conditions for its failure</w:t>
      </w:r>
      <w:r w:rsidR="00164A38">
        <w:rPr>
          <w:rFonts w:ascii="Times New Roman" w:hAnsi="Times New Roman" w:cs="Times New Roman"/>
          <w:sz w:val="24"/>
          <w:szCs w:val="24"/>
        </w:rPr>
        <w:t xml:space="preserve"> in the long term as more properties become at risk to opt-out from contracts and income and rent requirements. In that regard, it is important to be sure that a preservation dimension is added to the necessary efforts to improve the stock.</w:t>
      </w:r>
    </w:p>
    <w:p w:rsidR="00B44C06" w:rsidRDefault="00164A38" w:rsidP="005D5D88">
      <w:pPr>
        <w:spacing w:line="360" w:lineRule="auto"/>
        <w:rPr>
          <w:rFonts w:ascii="Times New Roman" w:hAnsi="Times New Roman" w:cs="Times New Roman"/>
          <w:color w:val="000000"/>
          <w:sz w:val="24"/>
          <w:szCs w:val="24"/>
        </w:rPr>
      </w:pPr>
      <w:r>
        <w:rPr>
          <w:rFonts w:ascii="Times New Roman" w:hAnsi="Times New Roman" w:cs="Times New Roman"/>
          <w:sz w:val="24"/>
          <w:szCs w:val="24"/>
        </w:rPr>
        <w:t>This paper presente</w:t>
      </w:r>
      <w:r w:rsidR="00B94379">
        <w:rPr>
          <w:rFonts w:ascii="Times New Roman" w:hAnsi="Times New Roman" w:cs="Times New Roman"/>
          <w:sz w:val="24"/>
          <w:szCs w:val="24"/>
        </w:rPr>
        <w:t>d some of the potential uses of</w:t>
      </w:r>
      <w:r>
        <w:rPr>
          <w:rFonts w:ascii="Times New Roman" w:hAnsi="Times New Roman" w:cs="Times New Roman"/>
          <w:sz w:val="24"/>
          <w:szCs w:val="24"/>
        </w:rPr>
        <w:t xml:space="preserve"> suitability tools </w:t>
      </w:r>
      <w:r w:rsidR="00B94379">
        <w:rPr>
          <w:rFonts w:ascii="Times New Roman" w:hAnsi="Times New Roman" w:cs="Times New Roman"/>
          <w:sz w:val="24"/>
          <w:szCs w:val="24"/>
        </w:rPr>
        <w:t>for</w:t>
      </w:r>
      <w:r>
        <w:rPr>
          <w:rFonts w:ascii="Times New Roman" w:hAnsi="Times New Roman" w:cs="Times New Roman"/>
          <w:sz w:val="24"/>
          <w:szCs w:val="24"/>
        </w:rPr>
        <w:t xml:space="preserve"> housing policy through the use of the AHS model to evaluate the assisted stock. Modeling is a continuous effort and </w:t>
      </w:r>
      <w:r w:rsidR="00B042B6">
        <w:rPr>
          <w:rFonts w:ascii="Times New Roman" w:hAnsi="Times New Roman" w:cs="Times New Roman"/>
          <w:sz w:val="24"/>
          <w:szCs w:val="24"/>
        </w:rPr>
        <w:t xml:space="preserve">as such there are still things to modify in the AHS especially as they relate to adjusting the weighting mechanisms to the actual demands and policy needs for each locality. However, the partial results show that this type of tools can be of great help not only to add a spatial dimension to the process of decision making but also to visualize the results and assist in providing </w:t>
      </w:r>
      <w:proofErr w:type="gramStart"/>
      <w:r w:rsidR="00B042B6">
        <w:rPr>
          <w:rFonts w:ascii="Times New Roman" w:hAnsi="Times New Roman" w:cs="Times New Roman"/>
          <w:sz w:val="24"/>
          <w:szCs w:val="24"/>
        </w:rPr>
        <w:t>more</w:t>
      </w:r>
      <w:r w:rsidR="00B94379">
        <w:rPr>
          <w:rFonts w:ascii="Times New Roman" w:hAnsi="Times New Roman" w:cs="Times New Roman"/>
          <w:sz w:val="24"/>
          <w:szCs w:val="24"/>
        </w:rPr>
        <w:t>,</w:t>
      </w:r>
      <w:proofErr w:type="gramEnd"/>
      <w:r w:rsidR="00B94379">
        <w:rPr>
          <w:rFonts w:ascii="Times New Roman" w:hAnsi="Times New Roman" w:cs="Times New Roman"/>
          <w:sz w:val="24"/>
          <w:szCs w:val="24"/>
        </w:rPr>
        <w:t xml:space="preserve"> and more accessible,</w:t>
      </w:r>
      <w:r w:rsidR="00B042B6">
        <w:rPr>
          <w:rFonts w:ascii="Times New Roman" w:hAnsi="Times New Roman" w:cs="Times New Roman"/>
          <w:sz w:val="24"/>
          <w:szCs w:val="24"/>
        </w:rPr>
        <w:t xml:space="preserve"> information to the community. </w:t>
      </w:r>
      <w:r>
        <w:rPr>
          <w:rFonts w:ascii="Times New Roman" w:hAnsi="Times New Roman" w:cs="Times New Roman"/>
          <w:sz w:val="24"/>
          <w:szCs w:val="24"/>
        </w:rPr>
        <w:t xml:space="preserve">     </w:t>
      </w:r>
      <w:r w:rsidR="00EA6591">
        <w:rPr>
          <w:rFonts w:ascii="Times New Roman" w:hAnsi="Times New Roman" w:cs="Times New Roman"/>
          <w:sz w:val="24"/>
          <w:szCs w:val="24"/>
        </w:rPr>
        <w:t xml:space="preserve"> </w:t>
      </w:r>
      <w:r w:rsidR="00B44C06">
        <w:rPr>
          <w:rFonts w:ascii="Times New Roman" w:hAnsi="Times New Roman" w:cs="Times New Roman"/>
          <w:color w:val="000000"/>
          <w:sz w:val="24"/>
          <w:szCs w:val="24"/>
        </w:rPr>
        <w:br w:type="page"/>
      </w:r>
    </w:p>
    <w:p w:rsidR="00B44C06" w:rsidRDefault="00B44C06" w:rsidP="00566ED3">
      <w:pPr>
        <w:pStyle w:val="ListParagraph"/>
        <w:numPr>
          <w:ilvl w:val="0"/>
          <w:numId w:val="6"/>
        </w:num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9C59E8" w:rsidRDefault="009C59E8" w:rsidP="009C59E8">
      <w:pPr>
        <w:pStyle w:val="ListParagraph"/>
        <w:spacing w:after="0" w:line="360" w:lineRule="auto"/>
        <w:ind w:left="360"/>
        <w:rPr>
          <w:rFonts w:ascii="Times New Roman" w:hAnsi="Times New Roman" w:cs="Times New Roman"/>
          <w:b/>
          <w:sz w:val="24"/>
          <w:szCs w:val="24"/>
        </w:rPr>
      </w:pPr>
    </w:p>
    <w:p w:rsidR="009C59E8" w:rsidRPr="009C59E8" w:rsidRDefault="009C59E8" w:rsidP="009C59E8">
      <w:pPr>
        <w:jc w:val="both"/>
        <w:rPr>
          <w:rFonts w:ascii="Times New Roman" w:hAnsi="Times New Roman" w:cs="Times New Roman"/>
          <w:sz w:val="24"/>
          <w:szCs w:val="24"/>
        </w:rPr>
      </w:pPr>
      <w:proofErr w:type="gramStart"/>
      <w:r w:rsidRPr="009C59E8">
        <w:rPr>
          <w:rFonts w:ascii="Times New Roman" w:hAnsi="Times New Roman" w:cs="Times New Roman"/>
          <w:sz w:val="24"/>
          <w:szCs w:val="24"/>
        </w:rPr>
        <w:t>Al-</w:t>
      </w:r>
      <w:proofErr w:type="spellStart"/>
      <w:r w:rsidRPr="009C59E8">
        <w:rPr>
          <w:rFonts w:ascii="Times New Roman" w:hAnsi="Times New Roman" w:cs="Times New Roman"/>
          <w:sz w:val="24"/>
          <w:szCs w:val="24"/>
        </w:rPr>
        <w:t>Shalabi</w:t>
      </w:r>
      <w:proofErr w:type="spellEnd"/>
      <w:r w:rsidRPr="009C59E8">
        <w:rPr>
          <w:rFonts w:ascii="Times New Roman" w:hAnsi="Times New Roman" w:cs="Times New Roman"/>
          <w:sz w:val="24"/>
          <w:szCs w:val="24"/>
        </w:rPr>
        <w:t xml:space="preserve">, M. A., </w:t>
      </w:r>
      <w:proofErr w:type="spellStart"/>
      <w:r w:rsidRPr="009C59E8">
        <w:rPr>
          <w:rFonts w:ascii="Times New Roman" w:hAnsi="Times New Roman" w:cs="Times New Roman"/>
          <w:sz w:val="24"/>
          <w:szCs w:val="24"/>
        </w:rPr>
        <w:t>Mansor</w:t>
      </w:r>
      <w:proofErr w:type="spellEnd"/>
      <w:r w:rsidRPr="009C59E8">
        <w:rPr>
          <w:rFonts w:ascii="Times New Roman" w:hAnsi="Times New Roman" w:cs="Times New Roman"/>
          <w:sz w:val="24"/>
          <w:szCs w:val="24"/>
        </w:rPr>
        <w:t xml:space="preserve">, S. B., Ahmed, N. B., &amp; </w:t>
      </w:r>
      <w:proofErr w:type="spellStart"/>
      <w:r w:rsidRPr="009C59E8">
        <w:rPr>
          <w:rFonts w:ascii="Times New Roman" w:hAnsi="Times New Roman" w:cs="Times New Roman"/>
          <w:sz w:val="24"/>
          <w:szCs w:val="24"/>
        </w:rPr>
        <w:t>Shiriff</w:t>
      </w:r>
      <w:proofErr w:type="spellEnd"/>
      <w:r w:rsidRPr="009C59E8">
        <w:rPr>
          <w:rFonts w:ascii="Times New Roman" w:hAnsi="Times New Roman" w:cs="Times New Roman"/>
          <w:sz w:val="24"/>
          <w:szCs w:val="24"/>
        </w:rPr>
        <w:t>, R. (2006, October).</w:t>
      </w:r>
      <w:proofErr w:type="gramEnd"/>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 xml:space="preserve">GIS Based </w:t>
      </w:r>
      <w:proofErr w:type="spellStart"/>
      <w:r w:rsidRPr="009C59E8">
        <w:rPr>
          <w:rFonts w:ascii="Times New Roman" w:hAnsi="Times New Roman" w:cs="Times New Roman"/>
          <w:i/>
          <w:sz w:val="24"/>
          <w:szCs w:val="24"/>
        </w:rPr>
        <w:t>Multicriteria</w:t>
      </w:r>
      <w:proofErr w:type="spellEnd"/>
      <w:r w:rsidRPr="009C59E8">
        <w:rPr>
          <w:rFonts w:ascii="Times New Roman" w:hAnsi="Times New Roman" w:cs="Times New Roman"/>
          <w:i/>
          <w:sz w:val="24"/>
          <w:szCs w:val="24"/>
        </w:rPr>
        <w:t xml:space="preserve"> Approaches to Site Suitability Analysis</w:t>
      </w:r>
      <w:r w:rsidRPr="009C59E8">
        <w:rPr>
          <w:rFonts w:ascii="Times New Roman" w:hAnsi="Times New Roman" w:cs="Times New Roman"/>
          <w:sz w:val="24"/>
          <w:szCs w:val="24"/>
        </w:rPr>
        <w:t>. Paper presented at the XXII FIG Congress, Munich, Germany.</w:t>
      </w:r>
    </w:p>
    <w:p w:rsidR="009C59E8" w:rsidRPr="009C59E8" w:rsidRDefault="009C59E8" w:rsidP="009C59E8">
      <w:pPr>
        <w:jc w:val="both"/>
        <w:rPr>
          <w:rFonts w:ascii="Times New Roman" w:hAnsi="Times New Roman" w:cs="Times New Roman"/>
          <w:sz w:val="24"/>
          <w:szCs w:val="24"/>
        </w:rPr>
      </w:pPr>
      <w:proofErr w:type="spellStart"/>
      <w:r w:rsidRPr="009C59E8">
        <w:rPr>
          <w:rFonts w:ascii="Times New Roman" w:hAnsi="Times New Roman" w:cs="Times New Roman"/>
          <w:sz w:val="24"/>
          <w:szCs w:val="24"/>
        </w:rPr>
        <w:t>Biermann</w:t>
      </w:r>
      <w:proofErr w:type="spellEnd"/>
      <w:r w:rsidRPr="009C59E8">
        <w:rPr>
          <w:rFonts w:ascii="Times New Roman" w:hAnsi="Times New Roman" w:cs="Times New Roman"/>
          <w:sz w:val="24"/>
          <w:szCs w:val="24"/>
        </w:rPr>
        <w:t xml:space="preserve">, S. M. (1999). The strategic identification of land suitable for low income housing: A case study from South Africa. </w:t>
      </w:r>
      <w:proofErr w:type="gramStart"/>
      <w:r w:rsidRPr="009C59E8">
        <w:rPr>
          <w:rFonts w:ascii="Times New Roman" w:hAnsi="Times New Roman" w:cs="Times New Roman"/>
          <w:sz w:val="24"/>
          <w:szCs w:val="24"/>
        </w:rPr>
        <w:t>In J.-C.</w:t>
      </w:r>
      <w:proofErr w:type="gramEnd"/>
      <w:r w:rsidRPr="009C59E8">
        <w:rPr>
          <w:rFonts w:ascii="Times New Roman" w:hAnsi="Times New Roman" w:cs="Times New Roman"/>
          <w:sz w:val="24"/>
          <w:szCs w:val="24"/>
        </w:rPr>
        <w:t xml:space="preserve"> </w:t>
      </w:r>
      <w:proofErr w:type="spellStart"/>
      <w:r w:rsidRPr="009C59E8">
        <w:rPr>
          <w:rFonts w:ascii="Times New Roman" w:hAnsi="Times New Roman" w:cs="Times New Roman"/>
          <w:sz w:val="24"/>
          <w:szCs w:val="24"/>
        </w:rPr>
        <w:t>Thill</w:t>
      </w:r>
      <w:proofErr w:type="spellEnd"/>
      <w:r w:rsidRPr="009C59E8">
        <w:rPr>
          <w:rFonts w:ascii="Times New Roman" w:hAnsi="Times New Roman" w:cs="Times New Roman"/>
          <w:sz w:val="24"/>
          <w:szCs w:val="24"/>
        </w:rPr>
        <w:t xml:space="preserve"> (Ed.), </w:t>
      </w:r>
      <w:proofErr w:type="gramStart"/>
      <w:r w:rsidRPr="009C59E8">
        <w:rPr>
          <w:rFonts w:ascii="Times New Roman" w:hAnsi="Times New Roman" w:cs="Times New Roman"/>
          <w:i/>
          <w:sz w:val="24"/>
          <w:szCs w:val="24"/>
        </w:rPr>
        <w:t>Spatial</w:t>
      </w:r>
      <w:proofErr w:type="gramEnd"/>
      <w:r w:rsidRPr="009C59E8">
        <w:rPr>
          <w:rFonts w:ascii="Times New Roman" w:hAnsi="Times New Roman" w:cs="Times New Roman"/>
          <w:i/>
          <w:sz w:val="24"/>
          <w:szCs w:val="24"/>
        </w:rPr>
        <w:t xml:space="preserve"> </w:t>
      </w:r>
      <w:proofErr w:type="spellStart"/>
      <w:r w:rsidRPr="009C59E8">
        <w:rPr>
          <w:rFonts w:ascii="Times New Roman" w:hAnsi="Times New Roman" w:cs="Times New Roman"/>
          <w:i/>
          <w:sz w:val="24"/>
          <w:szCs w:val="24"/>
        </w:rPr>
        <w:t>multicriteria</w:t>
      </w:r>
      <w:proofErr w:type="spellEnd"/>
      <w:r w:rsidRPr="009C59E8">
        <w:rPr>
          <w:rFonts w:ascii="Times New Roman" w:hAnsi="Times New Roman" w:cs="Times New Roman"/>
          <w:i/>
          <w:sz w:val="24"/>
          <w:szCs w:val="24"/>
        </w:rPr>
        <w:t xml:space="preserve"> decision making and analysis: A geographic information sciences approach</w:t>
      </w:r>
      <w:r w:rsidRPr="009C59E8">
        <w:rPr>
          <w:rFonts w:ascii="Times New Roman" w:hAnsi="Times New Roman" w:cs="Times New Roman"/>
          <w:sz w:val="24"/>
          <w:szCs w:val="24"/>
        </w:rPr>
        <w:t xml:space="preserve"> (pp. 199–221). </w:t>
      </w:r>
      <w:proofErr w:type="spellStart"/>
      <w:r w:rsidRPr="009C59E8">
        <w:rPr>
          <w:rFonts w:ascii="Times New Roman" w:hAnsi="Times New Roman" w:cs="Times New Roman"/>
          <w:sz w:val="24"/>
          <w:szCs w:val="24"/>
        </w:rPr>
        <w:t>Aldershot</w:t>
      </w:r>
      <w:proofErr w:type="spellEnd"/>
      <w:r w:rsidRPr="009C59E8">
        <w:rPr>
          <w:rFonts w:ascii="Times New Roman" w:hAnsi="Times New Roman" w:cs="Times New Roman"/>
          <w:sz w:val="24"/>
          <w:szCs w:val="24"/>
        </w:rPr>
        <w:t xml:space="preserve">: </w:t>
      </w:r>
      <w:proofErr w:type="spellStart"/>
      <w:r w:rsidRPr="009C59E8">
        <w:rPr>
          <w:rFonts w:ascii="Times New Roman" w:hAnsi="Times New Roman" w:cs="Times New Roman"/>
          <w:sz w:val="24"/>
          <w:szCs w:val="24"/>
        </w:rPr>
        <w:t>Ashgate</w:t>
      </w:r>
      <w:proofErr w:type="spellEnd"/>
      <w:r w:rsidRPr="009C59E8">
        <w:rPr>
          <w:rFonts w:ascii="Times New Roman" w:hAnsi="Times New Roman" w:cs="Times New Roman"/>
          <w:sz w:val="24"/>
          <w:szCs w:val="24"/>
        </w:rPr>
        <w:t>.</w:t>
      </w:r>
    </w:p>
    <w:p w:rsidR="009C59E8" w:rsidRPr="009C59E8" w:rsidRDefault="009C59E8" w:rsidP="009C59E8">
      <w:pPr>
        <w:jc w:val="both"/>
        <w:rPr>
          <w:rFonts w:ascii="Times New Roman" w:hAnsi="Times New Roman" w:cs="Times New Roman"/>
          <w:iCs/>
          <w:sz w:val="24"/>
          <w:szCs w:val="24"/>
        </w:rPr>
      </w:pPr>
      <w:proofErr w:type="gramStart"/>
      <w:r w:rsidRPr="009C59E8">
        <w:rPr>
          <w:rFonts w:ascii="Times New Roman" w:hAnsi="Times New Roman" w:cs="Times New Roman"/>
          <w:iCs/>
          <w:sz w:val="24"/>
          <w:szCs w:val="24"/>
        </w:rPr>
        <w:t>CNT (2010).</w:t>
      </w:r>
      <w:proofErr w:type="gramEnd"/>
      <w:r w:rsidRPr="009C59E8">
        <w:rPr>
          <w:rFonts w:ascii="Times New Roman" w:hAnsi="Times New Roman" w:cs="Times New Roman"/>
          <w:iCs/>
          <w:sz w:val="24"/>
          <w:szCs w:val="24"/>
        </w:rPr>
        <w:t xml:space="preserve"> Penny wise, pound </w:t>
      </w:r>
      <w:proofErr w:type="spellStart"/>
      <w:r w:rsidRPr="009C59E8">
        <w:rPr>
          <w:rFonts w:ascii="Times New Roman" w:hAnsi="Times New Roman" w:cs="Times New Roman"/>
          <w:iCs/>
          <w:sz w:val="24"/>
          <w:szCs w:val="24"/>
        </w:rPr>
        <w:t>fuelish</w:t>
      </w:r>
      <w:proofErr w:type="spellEnd"/>
      <w:r w:rsidRPr="009C59E8">
        <w:rPr>
          <w:rFonts w:ascii="Times New Roman" w:hAnsi="Times New Roman" w:cs="Times New Roman"/>
          <w:iCs/>
          <w:sz w:val="24"/>
          <w:szCs w:val="24"/>
        </w:rPr>
        <w:t xml:space="preserve">: New measures of housing and transportation affordability. Retrieved May 12, 2010, from </w:t>
      </w:r>
      <w:hyperlink r:id="rId20" w:history="1">
        <w:r w:rsidRPr="009C59E8">
          <w:rPr>
            <w:rStyle w:val="Hyperlink"/>
            <w:rFonts w:ascii="Times New Roman" w:hAnsi="Times New Roman" w:cs="Times New Roman"/>
            <w:iCs/>
            <w:sz w:val="24"/>
            <w:szCs w:val="24"/>
          </w:rPr>
          <w:t>http://www.cnt.org/publications</w:t>
        </w:r>
      </w:hyperlink>
    </w:p>
    <w:p w:rsidR="009C59E8" w:rsidRPr="009C59E8" w:rsidRDefault="009C59E8" w:rsidP="009C59E8">
      <w:pPr>
        <w:jc w:val="both"/>
        <w:rPr>
          <w:rFonts w:ascii="Times New Roman" w:hAnsi="Times New Roman" w:cs="Times New Roman"/>
          <w:iCs/>
          <w:sz w:val="24"/>
          <w:szCs w:val="24"/>
        </w:rPr>
      </w:pPr>
      <w:proofErr w:type="gramStart"/>
      <w:r w:rsidRPr="009C59E8">
        <w:rPr>
          <w:rFonts w:ascii="Times New Roman" w:hAnsi="Times New Roman" w:cs="Times New Roman"/>
          <w:iCs/>
          <w:sz w:val="24"/>
          <w:szCs w:val="24"/>
        </w:rPr>
        <w:t>CSIR (2005</w:t>
      </w:r>
      <w:r w:rsidRPr="009C59E8">
        <w:rPr>
          <w:rFonts w:ascii="Times New Roman" w:hAnsi="Times New Roman" w:cs="Times New Roman"/>
          <w:i/>
          <w:iCs/>
          <w:sz w:val="24"/>
          <w:szCs w:val="24"/>
        </w:rPr>
        <w:t>).</w:t>
      </w:r>
      <w:proofErr w:type="gramEnd"/>
      <w:r w:rsidRPr="009C59E8">
        <w:rPr>
          <w:rFonts w:ascii="Times New Roman" w:hAnsi="Times New Roman" w:cs="Times New Roman"/>
          <w:i/>
          <w:iCs/>
          <w:sz w:val="24"/>
          <w:szCs w:val="24"/>
        </w:rPr>
        <w:t xml:space="preserve"> Housing Atlas 2005: National Spatial Investment Potential for Housing: Council for Scientific and Industrial Research in South Africa (CSIR).</w:t>
      </w:r>
      <w:r w:rsidRPr="009C59E8">
        <w:rPr>
          <w:rFonts w:ascii="Times New Roman" w:hAnsi="Times New Roman" w:cs="Times New Roman"/>
          <w:iCs/>
          <w:sz w:val="24"/>
          <w:szCs w:val="24"/>
        </w:rPr>
        <w:t xml:space="preserve"> </w:t>
      </w:r>
      <w:proofErr w:type="gramStart"/>
      <w:r w:rsidRPr="009C59E8">
        <w:rPr>
          <w:rFonts w:ascii="Times New Roman" w:hAnsi="Times New Roman" w:cs="Times New Roman"/>
          <w:iCs/>
          <w:sz w:val="24"/>
          <w:szCs w:val="24"/>
        </w:rPr>
        <w:t xml:space="preserve">Retrieved 7/31/08, from </w:t>
      </w:r>
      <w:hyperlink r:id="rId21" w:history="1">
        <w:r w:rsidRPr="009C59E8">
          <w:rPr>
            <w:rStyle w:val="Hyperlink"/>
            <w:rFonts w:ascii="Times New Roman" w:hAnsi="Times New Roman" w:cs="Times New Roman"/>
            <w:iCs/>
            <w:sz w:val="24"/>
            <w:szCs w:val="24"/>
          </w:rPr>
          <w:t>www.housing.gov.za/content/Housing%20Atlas%2005/document.htm</w:t>
        </w:r>
      </w:hyperlink>
      <w:r w:rsidRPr="009C59E8">
        <w:rPr>
          <w:rFonts w:ascii="Times New Roman" w:hAnsi="Times New Roman" w:cs="Times New Roman"/>
          <w:iCs/>
          <w:sz w:val="24"/>
          <w:szCs w:val="24"/>
        </w:rPr>
        <w:t>.</w:t>
      </w:r>
      <w:proofErr w:type="gramEnd"/>
    </w:p>
    <w:p w:rsidR="009C59E8" w:rsidRPr="009C59E8" w:rsidRDefault="009C59E8" w:rsidP="009C59E8">
      <w:pPr>
        <w:jc w:val="both"/>
        <w:rPr>
          <w:rFonts w:ascii="Times New Roman" w:hAnsi="Times New Roman" w:cs="Times New Roman"/>
          <w:sz w:val="24"/>
          <w:szCs w:val="24"/>
        </w:rPr>
      </w:pPr>
      <w:proofErr w:type="spellStart"/>
      <w:r w:rsidRPr="009C59E8">
        <w:rPr>
          <w:rFonts w:ascii="Times New Roman" w:hAnsi="Times New Roman" w:cs="Times New Roman"/>
          <w:sz w:val="24"/>
          <w:szCs w:val="24"/>
        </w:rPr>
        <w:t>Finkel</w:t>
      </w:r>
      <w:proofErr w:type="spellEnd"/>
      <w:r w:rsidRPr="009C59E8">
        <w:rPr>
          <w:rFonts w:ascii="Times New Roman" w:hAnsi="Times New Roman" w:cs="Times New Roman"/>
          <w:sz w:val="24"/>
          <w:szCs w:val="24"/>
        </w:rPr>
        <w:t xml:space="preserve">, M., Hanson, C., Hilton, R., Lam, K., &amp; </w:t>
      </w:r>
      <w:proofErr w:type="spellStart"/>
      <w:r w:rsidRPr="009C59E8">
        <w:rPr>
          <w:rFonts w:ascii="Times New Roman" w:hAnsi="Times New Roman" w:cs="Times New Roman"/>
          <w:sz w:val="24"/>
          <w:szCs w:val="24"/>
        </w:rPr>
        <w:t>Vandawalker</w:t>
      </w:r>
      <w:proofErr w:type="spellEnd"/>
      <w:r w:rsidRPr="009C59E8">
        <w:rPr>
          <w:rFonts w:ascii="Times New Roman" w:hAnsi="Times New Roman" w:cs="Times New Roman"/>
          <w:sz w:val="24"/>
          <w:szCs w:val="24"/>
        </w:rPr>
        <w:t xml:space="preserve">, M. (2006) “Multifamily properties: Opting in, opting out and remaining affordable”. </w:t>
      </w:r>
      <w:proofErr w:type="gramStart"/>
      <w:r w:rsidRPr="009C59E8">
        <w:rPr>
          <w:rFonts w:ascii="Times New Roman" w:hAnsi="Times New Roman" w:cs="Times New Roman"/>
          <w:sz w:val="24"/>
          <w:szCs w:val="24"/>
        </w:rPr>
        <w:t>Prepared for the U.S. Department of Housing and Urban Development, Office of Policy Development and Research.</w:t>
      </w:r>
      <w:proofErr w:type="gramEnd"/>
      <w:r w:rsidRPr="009C59E8">
        <w:rPr>
          <w:rFonts w:ascii="Times New Roman" w:hAnsi="Times New Roman" w:cs="Times New Roman"/>
          <w:sz w:val="24"/>
          <w:szCs w:val="24"/>
        </w:rPr>
        <w:t xml:space="preserve"> Contract No. GS-10F-0269K. Available at </w:t>
      </w:r>
      <w:hyperlink r:id="rId22" w:history="1">
        <w:r w:rsidRPr="009C59E8">
          <w:rPr>
            <w:rStyle w:val="Hyperlink"/>
            <w:rFonts w:ascii="Times New Roman" w:hAnsi="Times New Roman" w:cs="Times New Roman"/>
            <w:sz w:val="24"/>
            <w:szCs w:val="24"/>
          </w:rPr>
          <w:t>http://www.huduser.org/intercept.asp?loc=/Publications/pdf/opting_in.pdf</w:t>
        </w:r>
      </w:hyperlink>
    </w:p>
    <w:p w:rsidR="009C59E8" w:rsidRPr="009C59E8" w:rsidRDefault="009C59E8" w:rsidP="009C59E8">
      <w:pPr>
        <w:jc w:val="both"/>
        <w:rPr>
          <w:rFonts w:ascii="Times New Roman" w:hAnsi="Times New Roman" w:cs="Times New Roman"/>
          <w:sz w:val="24"/>
          <w:szCs w:val="24"/>
        </w:rPr>
      </w:pPr>
      <w:proofErr w:type="spellStart"/>
      <w:r w:rsidRPr="009C59E8">
        <w:rPr>
          <w:rFonts w:ascii="Times New Roman" w:hAnsi="Times New Roman" w:cs="Times New Roman"/>
          <w:sz w:val="24"/>
          <w:szCs w:val="24"/>
        </w:rPr>
        <w:t>Khadduri</w:t>
      </w:r>
      <w:proofErr w:type="spellEnd"/>
      <w:r w:rsidRPr="009C59E8">
        <w:rPr>
          <w:rFonts w:ascii="Times New Roman" w:hAnsi="Times New Roman" w:cs="Times New Roman"/>
          <w:sz w:val="24"/>
          <w:szCs w:val="24"/>
        </w:rPr>
        <w:t xml:space="preserve">, J. &amp; Wilkins C. (2008) “Designing Subsidized Rental Housing Programs” in </w:t>
      </w:r>
      <w:r w:rsidRPr="009C59E8">
        <w:rPr>
          <w:rFonts w:ascii="Times New Roman" w:hAnsi="Times New Roman" w:cs="Times New Roman"/>
          <w:i/>
          <w:sz w:val="24"/>
          <w:szCs w:val="24"/>
        </w:rPr>
        <w:t xml:space="preserve">Revisiting Rental Housing: Policies, Programs and Priorities. </w:t>
      </w:r>
      <w:proofErr w:type="gramStart"/>
      <w:r w:rsidRPr="009C59E8">
        <w:rPr>
          <w:rFonts w:ascii="Times New Roman" w:hAnsi="Times New Roman" w:cs="Times New Roman"/>
          <w:sz w:val="24"/>
          <w:szCs w:val="24"/>
        </w:rPr>
        <w:t xml:space="preserve">Ed. Nicolas P. </w:t>
      </w:r>
      <w:proofErr w:type="spellStart"/>
      <w:r w:rsidRPr="009C59E8">
        <w:rPr>
          <w:rFonts w:ascii="Times New Roman" w:hAnsi="Times New Roman" w:cs="Times New Roman"/>
          <w:sz w:val="24"/>
          <w:szCs w:val="24"/>
        </w:rPr>
        <w:t>Retsinas</w:t>
      </w:r>
      <w:proofErr w:type="spellEnd"/>
      <w:r w:rsidRPr="009C59E8">
        <w:rPr>
          <w:rFonts w:ascii="Times New Roman" w:hAnsi="Times New Roman" w:cs="Times New Roman"/>
          <w:sz w:val="24"/>
          <w:szCs w:val="24"/>
        </w:rPr>
        <w:t xml:space="preserve"> and Eric S. </w:t>
      </w:r>
      <w:proofErr w:type="spellStart"/>
      <w:r w:rsidRPr="009C59E8">
        <w:rPr>
          <w:rFonts w:ascii="Times New Roman" w:hAnsi="Times New Roman" w:cs="Times New Roman"/>
          <w:sz w:val="24"/>
          <w:szCs w:val="24"/>
        </w:rPr>
        <w:t>Belsky</w:t>
      </w:r>
      <w:proofErr w:type="spellEnd"/>
      <w:r w:rsidRPr="009C59E8">
        <w:rPr>
          <w:rFonts w:ascii="Times New Roman" w:hAnsi="Times New Roman" w:cs="Times New Roman"/>
          <w:sz w:val="24"/>
          <w:szCs w:val="24"/>
        </w:rPr>
        <w:t>.</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sz w:val="24"/>
          <w:szCs w:val="24"/>
        </w:rPr>
        <w:t>Brookings Institution, Washington DC.</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sz w:val="24"/>
          <w:szCs w:val="24"/>
        </w:rPr>
        <w:t>Pages 161-90.</w:t>
      </w:r>
      <w:proofErr w:type="gramEnd"/>
    </w:p>
    <w:p w:rsidR="009C59E8" w:rsidRPr="009C59E8" w:rsidRDefault="009C59E8" w:rsidP="009C59E8">
      <w:pPr>
        <w:jc w:val="both"/>
        <w:rPr>
          <w:rFonts w:ascii="Times New Roman" w:hAnsi="Times New Roman" w:cs="Times New Roman"/>
          <w:iCs/>
          <w:sz w:val="24"/>
          <w:szCs w:val="24"/>
        </w:rPr>
      </w:pPr>
      <w:proofErr w:type="spellStart"/>
      <w:proofErr w:type="gramStart"/>
      <w:r w:rsidRPr="009C59E8">
        <w:rPr>
          <w:rFonts w:ascii="Times New Roman" w:hAnsi="Times New Roman" w:cs="Times New Roman"/>
          <w:iCs/>
          <w:sz w:val="24"/>
          <w:szCs w:val="24"/>
        </w:rPr>
        <w:t>Hamir</w:t>
      </w:r>
      <w:proofErr w:type="spellEnd"/>
      <w:r w:rsidRPr="009C59E8">
        <w:rPr>
          <w:rFonts w:ascii="Times New Roman" w:hAnsi="Times New Roman" w:cs="Times New Roman"/>
          <w:iCs/>
          <w:sz w:val="24"/>
          <w:szCs w:val="24"/>
        </w:rPr>
        <w:t xml:space="preserve">, A., </w:t>
      </w:r>
      <w:proofErr w:type="spellStart"/>
      <w:r w:rsidRPr="009C59E8">
        <w:rPr>
          <w:rFonts w:ascii="Times New Roman" w:hAnsi="Times New Roman" w:cs="Times New Roman"/>
          <w:iCs/>
          <w:sz w:val="24"/>
          <w:szCs w:val="24"/>
        </w:rPr>
        <w:t>Mallozzi</w:t>
      </w:r>
      <w:proofErr w:type="spellEnd"/>
      <w:r w:rsidRPr="009C59E8">
        <w:rPr>
          <w:rFonts w:ascii="Times New Roman" w:hAnsi="Times New Roman" w:cs="Times New Roman"/>
          <w:iCs/>
          <w:sz w:val="24"/>
          <w:szCs w:val="24"/>
        </w:rPr>
        <w:t xml:space="preserve">, N., &amp; </w:t>
      </w:r>
      <w:proofErr w:type="spellStart"/>
      <w:r w:rsidRPr="009C59E8">
        <w:rPr>
          <w:rFonts w:ascii="Times New Roman" w:hAnsi="Times New Roman" w:cs="Times New Roman"/>
          <w:iCs/>
          <w:sz w:val="24"/>
          <w:szCs w:val="24"/>
        </w:rPr>
        <w:t>Traynor</w:t>
      </w:r>
      <w:proofErr w:type="spellEnd"/>
      <w:r w:rsidRPr="009C59E8">
        <w:rPr>
          <w:rFonts w:ascii="Times New Roman" w:hAnsi="Times New Roman" w:cs="Times New Roman"/>
          <w:iCs/>
          <w:sz w:val="24"/>
          <w:szCs w:val="24"/>
        </w:rPr>
        <w:t>, K. (2003).</w:t>
      </w:r>
      <w:proofErr w:type="gramEnd"/>
      <w:r w:rsidRPr="009C59E8">
        <w:rPr>
          <w:rFonts w:ascii="Times New Roman" w:hAnsi="Times New Roman" w:cs="Times New Roman"/>
          <w:iCs/>
          <w:sz w:val="24"/>
          <w:szCs w:val="24"/>
        </w:rPr>
        <w:t xml:space="preserve"> </w:t>
      </w:r>
      <w:proofErr w:type="gramStart"/>
      <w:r w:rsidRPr="009C59E8">
        <w:rPr>
          <w:rFonts w:ascii="Times New Roman" w:hAnsi="Times New Roman" w:cs="Times New Roman"/>
          <w:i/>
          <w:iCs/>
          <w:sz w:val="24"/>
          <w:szCs w:val="24"/>
        </w:rPr>
        <w:t>Building a Better Future: Housing Development Opportunities in Worchester</w:t>
      </w:r>
      <w:r w:rsidRPr="009C59E8">
        <w:rPr>
          <w:rFonts w:ascii="Times New Roman" w:hAnsi="Times New Roman" w:cs="Times New Roman"/>
          <w:iCs/>
          <w:sz w:val="24"/>
          <w:szCs w:val="24"/>
        </w:rPr>
        <w:t>.</w:t>
      </w:r>
      <w:proofErr w:type="gramEnd"/>
      <w:r w:rsidRPr="009C59E8">
        <w:rPr>
          <w:rFonts w:ascii="Times New Roman" w:hAnsi="Times New Roman" w:cs="Times New Roman"/>
          <w:iCs/>
          <w:sz w:val="24"/>
          <w:szCs w:val="24"/>
        </w:rPr>
        <w:t xml:space="preserve"> Worcester, MA: Worcester Polytechnic Institute. </w:t>
      </w:r>
    </w:p>
    <w:p w:rsidR="009C59E8" w:rsidRPr="009C59E8" w:rsidRDefault="009C59E8" w:rsidP="009C59E8">
      <w:pPr>
        <w:jc w:val="both"/>
        <w:rPr>
          <w:rFonts w:ascii="Times New Roman" w:hAnsi="Times New Roman" w:cs="Times New Roman"/>
          <w:sz w:val="24"/>
          <w:szCs w:val="24"/>
        </w:rPr>
      </w:pPr>
      <w:r w:rsidRPr="009C59E8">
        <w:rPr>
          <w:rFonts w:ascii="Times New Roman" w:hAnsi="Times New Roman" w:cs="Times New Roman"/>
          <w:sz w:val="24"/>
          <w:szCs w:val="24"/>
        </w:rPr>
        <w:t xml:space="preserve">Hartman, C. (1998). </w:t>
      </w:r>
      <w:proofErr w:type="gramStart"/>
      <w:r w:rsidRPr="009C59E8">
        <w:rPr>
          <w:rFonts w:ascii="Times New Roman" w:hAnsi="Times New Roman" w:cs="Times New Roman"/>
          <w:sz w:val="24"/>
          <w:szCs w:val="24"/>
        </w:rPr>
        <w:t>The case for a right to housing.</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i/>
          <w:sz w:val="24"/>
          <w:szCs w:val="24"/>
        </w:rPr>
        <w:t>Housing Policy Debate, 9</w:t>
      </w:r>
      <w:r w:rsidRPr="009C59E8">
        <w:rPr>
          <w:rFonts w:ascii="Times New Roman" w:hAnsi="Times New Roman" w:cs="Times New Roman"/>
          <w:sz w:val="24"/>
          <w:szCs w:val="24"/>
        </w:rPr>
        <w:t>(2), 223–246.</w:t>
      </w:r>
      <w:proofErr w:type="gramEnd"/>
    </w:p>
    <w:p w:rsidR="009C59E8" w:rsidRPr="009C59E8" w:rsidRDefault="009C59E8" w:rsidP="009C59E8">
      <w:pPr>
        <w:jc w:val="both"/>
        <w:rPr>
          <w:rFonts w:ascii="Times New Roman" w:hAnsi="Times New Roman" w:cs="Times New Roman"/>
          <w:iCs/>
          <w:sz w:val="24"/>
          <w:szCs w:val="24"/>
        </w:rPr>
      </w:pPr>
      <w:proofErr w:type="gramStart"/>
      <w:r w:rsidRPr="009C59E8">
        <w:rPr>
          <w:rFonts w:ascii="Times New Roman" w:hAnsi="Times New Roman" w:cs="Times New Roman"/>
          <w:iCs/>
          <w:sz w:val="24"/>
          <w:szCs w:val="24"/>
        </w:rPr>
        <w:t>Hester, K., &amp; Radford, M. (2005).</w:t>
      </w:r>
      <w:proofErr w:type="gramEnd"/>
      <w:r w:rsidRPr="009C59E8">
        <w:rPr>
          <w:rFonts w:ascii="Times New Roman" w:hAnsi="Times New Roman" w:cs="Times New Roman"/>
          <w:iCs/>
          <w:sz w:val="24"/>
          <w:szCs w:val="24"/>
        </w:rPr>
        <w:t xml:space="preserve"> </w:t>
      </w:r>
      <w:r w:rsidRPr="009C59E8">
        <w:rPr>
          <w:rFonts w:ascii="Times New Roman" w:hAnsi="Times New Roman" w:cs="Times New Roman"/>
          <w:i/>
          <w:iCs/>
          <w:sz w:val="24"/>
          <w:szCs w:val="24"/>
        </w:rPr>
        <w:t xml:space="preserve">Using a </w:t>
      </w:r>
      <w:proofErr w:type="spellStart"/>
      <w:r w:rsidRPr="009C59E8">
        <w:rPr>
          <w:rFonts w:ascii="Times New Roman" w:hAnsi="Times New Roman" w:cs="Times New Roman"/>
          <w:i/>
          <w:iCs/>
          <w:sz w:val="24"/>
          <w:szCs w:val="24"/>
        </w:rPr>
        <w:t>Gis</w:t>
      </w:r>
      <w:proofErr w:type="spellEnd"/>
      <w:r w:rsidRPr="009C59E8">
        <w:rPr>
          <w:rFonts w:ascii="Times New Roman" w:hAnsi="Times New Roman" w:cs="Times New Roman"/>
          <w:i/>
          <w:iCs/>
          <w:sz w:val="24"/>
          <w:szCs w:val="24"/>
        </w:rPr>
        <w:t>-Based Model to Identify Suitable Mixed-Income Housing Development Sites within the City of Chicago</w:t>
      </w:r>
      <w:r w:rsidRPr="009C59E8">
        <w:rPr>
          <w:rFonts w:ascii="Times New Roman" w:hAnsi="Times New Roman" w:cs="Times New Roman"/>
          <w:iCs/>
          <w:sz w:val="24"/>
          <w:szCs w:val="24"/>
        </w:rPr>
        <w:t xml:space="preserve">.  </w:t>
      </w:r>
      <w:proofErr w:type="gramStart"/>
      <w:r w:rsidRPr="009C59E8">
        <w:rPr>
          <w:rFonts w:ascii="Times New Roman" w:hAnsi="Times New Roman" w:cs="Times New Roman"/>
          <w:iCs/>
          <w:sz w:val="24"/>
          <w:szCs w:val="24"/>
        </w:rPr>
        <w:t xml:space="preserve">Retrieved 1/19/2007, from </w:t>
      </w:r>
      <w:hyperlink r:id="rId23" w:history="1">
        <w:r w:rsidRPr="009C59E8">
          <w:rPr>
            <w:rStyle w:val="Hyperlink"/>
            <w:rFonts w:ascii="Times New Roman" w:hAnsi="Times New Roman" w:cs="Times New Roman"/>
            <w:iCs/>
            <w:sz w:val="24"/>
            <w:szCs w:val="24"/>
          </w:rPr>
          <w:t>http://www.uoguelph.ca/geography/research/geog4480_w2005/Group01/</w:t>
        </w:r>
      </w:hyperlink>
      <w:r w:rsidRPr="009C59E8">
        <w:rPr>
          <w:rFonts w:ascii="Times New Roman" w:hAnsi="Times New Roman" w:cs="Times New Roman"/>
          <w:iCs/>
          <w:sz w:val="24"/>
          <w:szCs w:val="24"/>
        </w:rPr>
        <w:t>.</w:t>
      </w:r>
      <w:proofErr w:type="gramEnd"/>
    </w:p>
    <w:p w:rsidR="009C59E8" w:rsidRPr="009C59E8" w:rsidRDefault="009C59E8" w:rsidP="009C59E8">
      <w:pPr>
        <w:jc w:val="both"/>
        <w:rPr>
          <w:rFonts w:ascii="Times New Roman" w:hAnsi="Times New Roman" w:cs="Times New Roman"/>
          <w:sz w:val="24"/>
          <w:szCs w:val="24"/>
        </w:rPr>
      </w:pPr>
      <w:r w:rsidRPr="009C59E8">
        <w:rPr>
          <w:rFonts w:ascii="Times New Roman" w:hAnsi="Times New Roman" w:cs="Times New Roman"/>
          <w:sz w:val="24"/>
          <w:szCs w:val="24"/>
        </w:rPr>
        <w:t xml:space="preserve">Higgs, G. (2006). </w:t>
      </w:r>
      <w:proofErr w:type="gramStart"/>
      <w:r w:rsidRPr="009C59E8">
        <w:rPr>
          <w:rFonts w:ascii="Times New Roman" w:hAnsi="Times New Roman" w:cs="Times New Roman"/>
          <w:sz w:val="24"/>
          <w:szCs w:val="24"/>
        </w:rPr>
        <w:t xml:space="preserve">Integrating </w:t>
      </w:r>
      <w:proofErr w:type="spellStart"/>
      <w:r w:rsidRPr="009C59E8">
        <w:rPr>
          <w:rFonts w:ascii="Times New Roman" w:hAnsi="Times New Roman" w:cs="Times New Roman"/>
          <w:sz w:val="24"/>
          <w:szCs w:val="24"/>
        </w:rPr>
        <w:t>multicriteria</w:t>
      </w:r>
      <w:proofErr w:type="spellEnd"/>
      <w:r w:rsidRPr="009C59E8">
        <w:rPr>
          <w:rFonts w:ascii="Times New Roman" w:hAnsi="Times New Roman" w:cs="Times New Roman"/>
          <w:sz w:val="24"/>
          <w:szCs w:val="24"/>
        </w:rPr>
        <w:t xml:space="preserve"> techniques with geographical information systems in waste facility location to enhance public participation.</w:t>
      </w:r>
      <w:proofErr w:type="gramEnd"/>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Waste Management &amp; Research</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24</w:t>
      </w:r>
      <w:r w:rsidRPr="009C59E8">
        <w:rPr>
          <w:rFonts w:ascii="Times New Roman" w:hAnsi="Times New Roman" w:cs="Times New Roman"/>
          <w:sz w:val="24"/>
          <w:szCs w:val="24"/>
        </w:rPr>
        <w:t xml:space="preserve">, 105–117. </w:t>
      </w:r>
    </w:p>
    <w:p w:rsidR="009C59E8" w:rsidRPr="009C59E8" w:rsidRDefault="009C59E8" w:rsidP="009C59E8">
      <w:pPr>
        <w:jc w:val="both"/>
        <w:rPr>
          <w:rFonts w:ascii="Times New Roman" w:hAnsi="Times New Roman" w:cs="Times New Roman"/>
          <w:sz w:val="24"/>
          <w:szCs w:val="24"/>
        </w:rPr>
      </w:pPr>
      <w:proofErr w:type="spellStart"/>
      <w:proofErr w:type="gramStart"/>
      <w:r w:rsidRPr="009C59E8">
        <w:rPr>
          <w:rFonts w:ascii="Times New Roman" w:hAnsi="Times New Roman" w:cs="Times New Roman"/>
          <w:sz w:val="24"/>
          <w:szCs w:val="24"/>
        </w:rPr>
        <w:t>McHarg</w:t>
      </w:r>
      <w:proofErr w:type="spellEnd"/>
      <w:r w:rsidRPr="009C59E8">
        <w:rPr>
          <w:rFonts w:ascii="Times New Roman" w:hAnsi="Times New Roman" w:cs="Times New Roman"/>
          <w:sz w:val="24"/>
          <w:szCs w:val="24"/>
        </w:rPr>
        <w:t>, I. L. (1969).</w:t>
      </w:r>
      <w:proofErr w:type="gramEnd"/>
      <w:r w:rsidRPr="009C59E8">
        <w:rPr>
          <w:rFonts w:ascii="Times New Roman" w:hAnsi="Times New Roman" w:cs="Times New Roman"/>
          <w:sz w:val="24"/>
          <w:szCs w:val="24"/>
        </w:rPr>
        <w:t xml:space="preserve"> </w:t>
      </w:r>
      <w:r w:rsidRPr="009C59E8">
        <w:rPr>
          <w:rFonts w:ascii="Times New Roman" w:hAnsi="Times New Roman" w:cs="Times New Roman"/>
          <w:i/>
          <w:iCs/>
          <w:sz w:val="24"/>
          <w:szCs w:val="24"/>
        </w:rPr>
        <w:t>Design with nature</w:t>
      </w:r>
      <w:r w:rsidRPr="009C59E8">
        <w:rPr>
          <w:rFonts w:ascii="Times New Roman" w:hAnsi="Times New Roman" w:cs="Times New Roman"/>
          <w:sz w:val="24"/>
          <w:szCs w:val="24"/>
        </w:rPr>
        <w:t>. New York: John Wiley and Sons, Inc.</w:t>
      </w:r>
    </w:p>
    <w:p w:rsidR="009C59E8" w:rsidRPr="009C59E8" w:rsidRDefault="009C59E8" w:rsidP="009C59E8">
      <w:pPr>
        <w:jc w:val="both"/>
        <w:rPr>
          <w:rFonts w:ascii="Times New Roman" w:hAnsi="Times New Roman" w:cs="Times New Roman"/>
          <w:sz w:val="24"/>
          <w:szCs w:val="24"/>
        </w:rPr>
      </w:pPr>
      <w:proofErr w:type="gramStart"/>
      <w:r w:rsidRPr="009C59E8">
        <w:rPr>
          <w:rFonts w:ascii="Times New Roman" w:hAnsi="Times New Roman" w:cs="Times New Roman"/>
          <w:sz w:val="24"/>
          <w:szCs w:val="24"/>
        </w:rPr>
        <w:t>Miller, W., Collins, M. G., Steiner, F., &amp; Cook, E. (1998).</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sz w:val="24"/>
          <w:szCs w:val="24"/>
        </w:rPr>
        <w:t>An approach to greenway suitability analysis.</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i/>
          <w:sz w:val="24"/>
          <w:szCs w:val="24"/>
        </w:rPr>
        <w:t>Landscape and urban planning</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42</w:t>
      </w:r>
      <w:r w:rsidRPr="009C59E8">
        <w:rPr>
          <w:rFonts w:ascii="Times New Roman" w:hAnsi="Times New Roman" w:cs="Times New Roman"/>
          <w:sz w:val="24"/>
          <w:szCs w:val="24"/>
        </w:rPr>
        <w:t>, 91–105.</w:t>
      </w:r>
      <w:proofErr w:type="gramEnd"/>
    </w:p>
    <w:p w:rsidR="009C59E8" w:rsidRPr="009C59E8" w:rsidRDefault="009C59E8" w:rsidP="009C59E8">
      <w:pPr>
        <w:jc w:val="both"/>
        <w:rPr>
          <w:rFonts w:ascii="Times New Roman" w:hAnsi="Times New Roman" w:cs="Times New Roman"/>
          <w:sz w:val="24"/>
          <w:szCs w:val="24"/>
        </w:rPr>
      </w:pPr>
      <w:r w:rsidRPr="009C59E8">
        <w:rPr>
          <w:rFonts w:ascii="Times New Roman" w:hAnsi="Times New Roman" w:cs="Times New Roman"/>
          <w:sz w:val="24"/>
          <w:szCs w:val="24"/>
        </w:rPr>
        <w:lastRenderedPageBreak/>
        <w:t xml:space="preserve">Newman S, &amp; </w:t>
      </w:r>
      <w:proofErr w:type="spellStart"/>
      <w:r w:rsidRPr="009C59E8">
        <w:rPr>
          <w:rFonts w:ascii="Times New Roman" w:hAnsi="Times New Roman" w:cs="Times New Roman"/>
          <w:sz w:val="24"/>
          <w:szCs w:val="24"/>
        </w:rPr>
        <w:t>Schnare</w:t>
      </w:r>
      <w:proofErr w:type="spellEnd"/>
      <w:r w:rsidRPr="009C59E8">
        <w:rPr>
          <w:rFonts w:ascii="Times New Roman" w:hAnsi="Times New Roman" w:cs="Times New Roman"/>
          <w:sz w:val="24"/>
          <w:szCs w:val="24"/>
        </w:rPr>
        <w:t xml:space="preserve"> A (1997) “And a suitable environment: the failure of housing programs to deliver on neighborhood quality” </w:t>
      </w:r>
      <w:r w:rsidRPr="009C59E8">
        <w:rPr>
          <w:rFonts w:ascii="Times New Roman" w:hAnsi="Times New Roman" w:cs="Times New Roman"/>
          <w:i/>
          <w:sz w:val="24"/>
          <w:szCs w:val="24"/>
        </w:rPr>
        <w:t xml:space="preserve">Housing Policy Debate </w:t>
      </w:r>
      <w:r w:rsidRPr="009C59E8">
        <w:rPr>
          <w:rFonts w:ascii="Times New Roman" w:hAnsi="Times New Roman" w:cs="Times New Roman"/>
          <w:b/>
          <w:sz w:val="24"/>
          <w:szCs w:val="24"/>
        </w:rPr>
        <w:t>8</w:t>
      </w:r>
      <w:r w:rsidRPr="009C59E8">
        <w:rPr>
          <w:rFonts w:ascii="Times New Roman" w:hAnsi="Times New Roman" w:cs="Times New Roman"/>
          <w:sz w:val="24"/>
          <w:szCs w:val="24"/>
        </w:rPr>
        <w:t>(4) 703 – 741</w:t>
      </w:r>
    </w:p>
    <w:p w:rsidR="009C59E8" w:rsidRPr="009C59E8" w:rsidRDefault="009C59E8" w:rsidP="009C59E8">
      <w:pPr>
        <w:jc w:val="both"/>
        <w:rPr>
          <w:rFonts w:ascii="Times New Roman" w:hAnsi="Times New Roman" w:cs="Times New Roman"/>
          <w:sz w:val="24"/>
          <w:szCs w:val="24"/>
        </w:rPr>
      </w:pPr>
      <w:r w:rsidRPr="009C59E8">
        <w:rPr>
          <w:rFonts w:ascii="Times New Roman" w:hAnsi="Times New Roman" w:cs="Times New Roman"/>
          <w:sz w:val="24"/>
          <w:szCs w:val="24"/>
          <w:lang w:val="es-ES"/>
        </w:rPr>
        <w:t xml:space="preserve">Pereira, J. M. C., &amp; </w:t>
      </w:r>
      <w:proofErr w:type="spellStart"/>
      <w:r w:rsidRPr="009C59E8">
        <w:rPr>
          <w:rFonts w:ascii="Times New Roman" w:hAnsi="Times New Roman" w:cs="Times New Roman"/>
          <w:sz w:val="24"/>
          <w:szCs w:val="24"/>
          <w:lang w:val="es-ES"/>
        </w:rPr>
        <w:t>Duckstein</w:t>
      </w:r>
      <w:proofErr w:type="spellEnd"/>
      <w:r w:rsidRPr="009C59E8">
        <w:rPr>
          <w:rFonts w:ascii="Times New Roman" w:hAnsi="Times New Roman" w:cs="Times New Roman"/>
          <w:sz w:val="24"/>
          <w:szCs w:val="24"/>
          <w:lang w:val="es-ES"/>
        </w:rPr>
        <w:t xml:space="preserve">, L. (1993). </w:t>
      </w:r>
      <w:proofErr w:type="gramStart"/>
      <w:r w:rsidRPr="009C59E8">
        <w:rPr>
          <w:rFonts w:ascii="Times New Roman" w:hAnsi="Times New Roman" w:cs="Times New Roman"/>
          <w:sz w:val="24"/>
          <w:szCs w:val="24"/>
        </w:rPr>
        <w:t>A multiple criteria decision-making approach to GIS-based land suitability evaluation.</w:t>
      </w:r>
      <w:proofErr w:type="gramEnd"/>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International Journal of Geographic Information Science</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7</w:t>
      </w:r>
      <w:r w:rsidRPr="009C59E8">
        <w:rPr>
          <w:rFonts w:ascii="Times New Roman" w:hAnsi="Times New Roman" w:cs="Times New Roman"/>
          <w:sz w:val="24"/>
          <w:szCs w:val="24"/>
        </w:rPr>
        <w:t>(5), 407–424.</w:t>
      </w:r>
    </w:p>
    <w:p w:rsidR="009C59E8" w:rsidRPr="009C59E8" w:rsidRDefault="009C59E8" w:rsidP="009C59E8">
      <w:pPr>
        <w:jc w:val="both"/>
        <w:rPr>
          <w:rFonts w:ascii="Times New Roman" w:hAnsi="Times New Roman" w:cs="Times New Roman"/>
          <w:sz w:val="24"/>
          <w:szCs w:val="24"/>
        </w:rPr>
      </w:pPr>
      <w:proofErr w:type="gramStart"/>
      <w:r w:rsidRPr="009C59E8">
        <w:rPr>
          <w:rFonts w:ascii="Times New Roman" w:hAnsi="Times New Roman" w:cs="Times New Roman"/>
          <w:sz w:val="24"/>
          <w:szCs w:val="24"/>
        </w:rPr>
        <w:t>Ray, Anne et al (2009) “The State of Florida’s Assisted Rental Housing”.</w:t>
      </w:r>
      <w:proofErr w:type="gramEnd"/>
      <w:r w:rsidRPr="009C59E8">
        <w:rPr>
          <w:rFonts w:ascii="Times New Roman" w:hAnsi="Times New Roman" w:cs="Times New Roman"/>
          <w:sz w:val="24"/>
          <w:szCs w:val="24"/>
        </w:rPr>
        <w:t xml:space="preserve"> Available at </w:t>
      </w:r>
      <w:hyperlink r:id="rId24" w:history="1">
        <w:r w:rsidRPr="009C59E8">
          <w:rPr>
            <w:rStyle w:val="Hyperlink"/>
            <w:rFonts w:ascii="Times New Roman" w:hAnsi="Times New Roman" w:cs="Times New Roman"/>
            <w:sz w:val="24"/>
            <w:szCs w:val="24"/>
          </w:rPr>
          <w:t>http://flhousingdata.shimberg.ufl.edu</w:t>
        </w:r>
      </w:hyperlink>
    </w:p>
    <w:p w:rsidR="009C59E8" w:rsidRPr="009C59E8" w:rsidRDefault="009C59E8" w:rsidP="009C59E8">
      <w:pPr>
        <w:jc w:val="both"/>
        <w:rPr>
          <w:rFonts w:ascii="Times New Roman" w:hAnsi="Times New Roman" w:cs="Times New Roman"/>
          <w:sz w:val="24"/>
          <w:szCs w:val="24"/>
        </w:rPr>
      </w:pPr>
      <w:proofErr w:type="spellStart"/>
      <w:r w:rsidRPr="009C59E8">
        <w:rPr>
          <w:rFonts w:ascii="Times New Roman" w:hAnsi="Times New Roman" w:cs="Times New Roman"/>
          <w:sz w:val="24"/>
          <w:szCs w:val="24"/>
        </w:rPr>
        <w:t>Shimberg</w:t>
      </w:r>
      <w:proofErr w:type="spellEnd"/>
      <w:r w:rsidRPr="009C59E8">
        <w:rPr>
          <w:rFonts w:ascii="Times New Roman" w:hAnsi="Times New Roman" w:cs="Times New Roman"/>
          <w:sz w:val="24"/>
          <w:szCs w:val="24"/>
        </w:rPr>
        <w:t xml:space="preserve"> Center for Housing Studies (2010) Lost Properties Inventory Data. Available at </w:t>
      </w:r>
      <w:hyperlink r:id="rId25" w:history="1">
        <w:r w:rsidRPr="009C59E8">
          <w:rPr>
            <w:rStyle w:val="Hyperlink"/>
            <w:rFonts w:ascii="Times New Roman" w:hAnsi="Times New Roman" w:cs="Times New Roman"/>
            <w:sz w:val="24"/>
            <w:szCs w:val="24"/>
          </w:rPr>
          <w:t>http://flhousingdata.shimberg.ufl.edu/a/lpi</w:t>
        </w:r>
      </w:hyperlink>
    </w:p>
    <w:p w:rsidR="009C59E8" w:rsidRPr="009C59E8" w:rsidRDefault="009C59E8" w:rsidP="009C59E8">
      <w:pPr>
        <w:rPr>
          <w:rFonts w:ascii="Times New Roman" w:hAnsi="Times New Roman" w:cs="Times New Roman"/>
          <w:sz w:val="24"/>
          <w:szCs w:val="24"/>
        </w:rPr>
      </w:pPr>
      <w:proofErr w:type="spellStart"/>
      <w:proofErr w:type="gramStart"/>
      <w:r w:rsidRPr="009C59E8">
        <w:rPr>
          <w:rFonts w:ascii="Times New Roman" w:hAnsi="Times New Roman" w:cs="Times New Roman"/>
          <w:sz w:val="24"/>
          <w:szCs w:val="24"/>
        </w:rPr>
        <w:t>Shimberg</w:t>
      </w:r>
      <w:proofErr w:type="spellEnd"/>
      <w:r w:rsidRPr="009C59E8">
        <w:rPr>
          <w:rFonts w:ascii="Times New Roman" w:hAnsi="Times New Roman" w:cs="Times New Roman"/>
          <w:sz w:val="24"/>
          <w:szCs w:val="24"/>
        </w:rPr>
        <w:t xml:space="preserve"> Center for Affordable Housing (2008).</w:t>
      </w:r>
      <w:proofErr w:type="gramEnd"/>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A risk assessment method for preservation of assisted rental housing</w:t>
      </w:r>
      <w:r w:rsidRPr="009C59E8">
        <w:rPr>
          <w:rFonts w:ascii="Times New Roman" w:hAnsi="Times New Roman" w:cs="Times New Roman"/>
          <w:sz w:val="24"/>
          <w:szCs w:val="24"/>
        </w:rPr>
        <w:t xml:space="preserve">. Available at </w:t>
      </w:r>
      <w:hyperlink r:id="rId26" w:history="1">
        <w:r w:rsidRPr="009C59E8">
          <w:rPr>
            <w:rStyle w:val="Hyperlink"/>
            <w:rFonts w:ascii="Times New Roman" w:hAnsi="Times New Roman" w:cs="Times New Roman"/>
            <w:sz w:val="24"/>
            <w:szCs w:val="24"/>
          </w:rPr>
          <w:t>http://flhousingdata.shimberg.ufl.edu/AHI_introduction.html</w:t>
        </w:r>
      </w:hyperlink>
    </w:p>
    <w:p w:rsidR="009C59E8" w:rsidRPr="009C59E8" w:rsidRDefault="009C59E8" w:rsidP="009C59E8">
      <w:pPr>
        <w:rPr>
          <w:rFonts w:ascii="Times New Roman" w:hAnsi="Times New Roman" w:cs="Times New Roman"/>
          <w:sz w:val="24"/>
          <w:szCs w:val="24"/>
        </w:rPr>
      </w:pPr>
      <w:r w:rsidRPr="009C59E8">
        <w:rPr>
          <w:rFonts w:ascii="Times New Roman" w:hAnsi="Times New Roman" w:cs="Times New Roman"/>
          <w:sz w:val="24"/>
          <w:szCs w:val="24"/>
          <w:lang w:val="pt-BR"/>
        </w:rPr>
        <w:t xml:space="preserve">Sorrentino, J. A., Meenar, M. R., &amp; Flamm, B. J. (2008). </w:t>
      </w:r>
      <w:r w:rsidRPr="009C59E8">
        <w:rPr>
          <w:rFonts w:ascii="Times New Roman" w:hAnsi="Times New Roman" w:cs="Times New Roman"/>
          <w:sz w:val="24"/>
          <w:szCs w:val="24"/>
        </w:rPr>
        <w:t xml:space="preserve">Suitable housing placement: A GIS-based approach. </w:t>
      </w:r>
      <w:r w:rsidRPr="009C59E8">
        <w:rPr>
          <w:rFonts w:ascii="Times New Roman" w:hAnsi="Times New Roman" w:cs="Times New Roman"/>
          <w:i/>
          <w:sz w:val="24"/>
          <w:szCs w:val="24"/>
        </w:rPr>
        <w:t>Environmental Management</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42</w:t>
      </w:r>
      <w:r w:rsidRPr="009C59E8">
        <w:rPr>
          <w:rFonts w:ascii="Times New Roman" w:hAnsi="Times New Roman" w:cs="Times New Roman"/>
          <w:sz w:val="24"/>
          <w:szCs w:val="24"/>
        </w:rPr>
        <w:t>, 803–820.</w:t>
      </w:r>
    </w:p>
    <w:p w:rsidR="009C59E8" w:rsidRPr="009C59E8" w:rsidRDefault="009C59E8" w:rsidP="009C59E8">
      <w:pPr>
        <w:rPr>
          <w:rFonts w:ascii="Times New Roman" w:hAnsi="Times New Roman" w:cs="Times New Roman"/>
          <w:sz w:val="24"/>
          <w:szCs w:val="24"/>
        </w:rPr>
      </w:pPr>
      <w:proofErr w:type="spellStart"/>
      <w:r w:rsidRPr="009C59E8">
        <w:rPr>
          <w:rFonts w:ascii="Times New Roman" w:hAnsi="Times New Roman" w:cs="Times New Roman"/>
          <w:sz w:val="24"/>
          <w:szCs w:val="24"/>
        </w:rPr>
        <w:t>Stienitz</w:t>
      </w:r>
      <w:proofErr w:type="spellEnd"/>
      <w:r w:rsidRPr="009C59E8">
        <w:rPr>
          <w:rFonts w:ascii="Times New Roman" w:hAnsi="Times New Roman" w:cs="Times New Roman"/>
          <w:sz w:val="24"/>
          <w:szCs w:val="24"/>
        </w:rPr>
        <w:t xml:space="preserve">, C., Parker, P., &amp; Jordan, L. Hand-drawn overlays: Their history and prospective uses. </w:t>
      </w:r>
      <w:r w:rsidRPr="009C59E8">
        <w:rPr>
          <w:rFonts w:ascii="Times New Roman" w:hAnsi="Times New Roman" w:cs="Times New Roman"/>
          <w:i/>
          <w:sz w:val="24"/>
          <w:szCs w:val="24"/>
        </w:rPr>
        <w:t>Landscape Architecture</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9</w:t>
      </w:r>
      <w:r w:rsidRPr="009C59E8">
        <w:rPr>
          <w:rFonts w:ascii="Times New Roman" w:hAnsi="Times New Roman" w:cs="Times New Roman"/>
          <w:sz w:val="24"/>
          <w:szCs w:val="24"/>
        </w:rPr>
        <w:t>, 444–455.</w:t>
      </w:r>
    </w:p>
    <w:p w:rsidR="009C59E8" w:rsidRPr="009C59E8" w:rsidRDefault="009C59E8" w:rsidP="009C59E8">
      <w:pPr>
        <w:rPr>
          <w:rFonts w:ascii="Times New Roman" w:hAnsi="Times New Roman" w:cs="Times New Roman"/>
          <w:sz w:val="24"/>
          <w:szCs w:val="24"/>
        </w:rPr>
      </w:pPr>
      <w:proofErr w:type="gramStart"/>
      <w:r w:rsidRPr="009C59E8">
        <w:rPr>
          <w:rFonts w:ascii="Times New Roman" w:hAnsi="Times New Roman" w:cs="Times New Roman"/>
          <w:sz w:val="24"/>
          <w:szCs w:val="24"/>
        </w:rPr>
        <w:t>Steiner, F. (1983).</w:t>
      </w:r>
      <w:proofErr w:type="gramEnd"/>
      <w:r w:rsidRPr="009C59E8">
        <w:rPr>
          <w:rFonts w:ascii="Times New Roman" w:hAnsi="Times New Roman" w:cs="Times New Roman"/>
          <w:sz w:val="24"/>
          <w:szCs w:val="24"/>
        </w:rPr>
        <w:t xml:space="preserve"> Resource suitability: Methods for analysis. </w:t>
      </w:r>
      <w:r w:rsidRPr="009C59E8">
        <w:rPr>
          <w:rFonts w:ascii="Times New Roman" w:hAnsi="Times New Roman" w:cs="Times New Roman"/>
          <w:i/>
          <w:sz w:val="24"/>
          <w:szCs w:val="24"/>
        </w:rPr>
        <w:t>Environmental Management</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7</w:t>
      </w:r>
      <w:r w:rsidRPr="009C59E8">
        <w:rPr>
          <w:rFonts w:ascii="Times New Roman" w:hAnsi="Times New Roman" w:cs="Times New Roman"/>
          <w:sz w:val="24"/>
          <w:szCs w:val="24"/>
        </w:rPr>
        <w:t>(5), 401–420.</w:t>
      </w:r>
    </w:p>
    <w:p w:rsidR="009C59E8" w:rsidRPr="009C59E8" w:rsidRDefault="009C59E8" w:rsidP="009C59E8">
      <w:pPr>
        <w:rPr>
          <w:rFonts w:ascii="Times New Roman" w:hAnsi="Times New Roman" w:cs="Times New Roman"/>
          <w:sz w:val="24"/>
          <w:szCs w:val="24"/>
        </w:rPr>
      </w:pPr>
      <w:proofErr w:type="gramStart"/>
      <w:r w:rsidRPr="009C59E8">
        <w:rPr>
          <w:rFonts w:ascii="Times New Roman" w:hAnsi="Times New Roman" w:cs="Times New Roman"/>
          <w:sz w:val="24"/>
          <w:szCs w:val="24"/>
        </w:rPr>
        <w:t xml:space="preserve">Store, R., &amp; </w:t>
      </w:r>
      <w:proofErr w:type="spellStart"/>
      <w:r w:rsidRPr="009C59E8">
        <w:rPr>
          <w:rFonts w:ascii="Times New Roman" w:hAnsi="Times New Roman" w:cs="Times New Roman"/>
          <w:sz w:val="24"/>
          <w:szCs w:val="24"/>
        </w:rPr>
        <w:t>Kangas</w:t>
      </w:r>
      <w:proofErr w:type="spellEnd"/>
      <w:r w:rsidRPr="009C59E8">
        <w:rPr>
          <w:rFonts w:ascii="Times New Roman" w:hAnsi="Times New Roman" w:cs="Times New Roman"/>
          <w:sz w:val="24"/>
          <w:szCs w:val="24"/>
        </w:rPr>
        <w:t>, J. (2001).</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sz w:val="24"/>
          <w:szCs w:val="24"/>
        </w:rPr>
        <w:t>Integrating spatial multi-criteria evaluation and expert knowledge for GIS-based habitat suitability modeling.</w:t>
      </w:r>
      <w:proofErr w:type="gramEnd"/>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Landscape and Urban Planning</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55</w:t>
      </w:r>
      <w:r w:rsidRPr="009C59E8">
        <w:rPr>
          <w:rFonts w:ascii="Times New Roman" w:hAnsi="Times New Roman" w:cs="Times New Roman"/>
          <w:sz w:val="24"/>
          <w:szCs w:val="24"/>
        </w:rPr>
        <w:t>, 79–93.</w:t>
      </w:r>
    </w:p>
    <w:p w:rsidR="009C59E8" w:rsidRPr="009C59E8" w:rsidRDefault="009C59E8" w:rsidP="009C59E8">
      <w:pPr>
        <w:rPr>
          <w:rFonts w:ascii="Times New Roman" w:hAnsi="Times New Roman" w:cs="Times New Roman"/>
          <w:sz w:val="24"/>
          <w:szCs w:val="24"/>
        </w:rPr>
      </w:pPr>
      <w:proofErr w:type="spellStart"/>
      <w:proofErr w:type="gramStart"/>
      <w:r w:rsidRPr="009C59E8">
        <w:rPr>
          <w:rFonts w:ascii="Times New Roman" w:hAnsi="Times New Roman" w:cs="Times New Roman"/>
          <w:sz w:val="24"/>
          <w:szCs w:val="24"/>
        </w:rPr>
        <w:t>Svatos</w:t>
      </w:r>
      <w:proofErr w:type="spellEnd"/>
      <w:r w:rsidRPr="009C59E8">
        <w:rPr>
          <w:rFonts w:ascii="Times New Roman" w:hAnsi="Times New Roman" w:cs="Times New Roman"/>
          <w:sz w:val="24"/>
          <w:szCs w:val="24"/>
        </w:rPr>
        <w:t>, V. C., &amp; Doucette, J. S. (2003).</w:t>
      </w:r>
      <w:proofErr w:type="gramEnd"/>
      <w:r w:rsidRPr="009C59E8">
        <w:rPr>
          <w:rFonts w:ascii="Times New Roman" w:hAnsi="Times New Roman" w:cs="Times New Roman"/>
          <w:sz w:val="24"/>
          <w:szCs w:val="24"/>
        </w:rPr>
        <w:t xml:space="preserve"> </w:t>
      </w:r>
      <w:proofErr w:type="gramStart"/>
      <w:r w:rsidRPr="009C59E8">
        <w:rPr>
          <w:rFonts w:ascii="Times New Roman" w:hAnsi="Times New Roman" w:cs="Times New Roman"/>
          <w:i/>
          <w:sz w:val="24"/>
          <w:szCs w:val="24"/>
        </w:rPr>
        <w:t>Analyzing Suitability of Land for Affordable Housing</w:t>
      </w:r>
      <w:r w:rsidRPr="009C59E8">
        <w:rPr>
          <w:rFonts w:ascii="Times New Roman" w:hAnsi="Times New Roman" w:cs="Times New Roman"/>
          <w:sz w:val="24"/>
          <w:szCs w:val="24"/>
        </w:rPr>
        <w:t>.</w:t>
      </w:r>
      <w:proofErr w:type="gramEnd"/>
      <w:r w:rsidRPr="009C59E8">
        <w:rPr>
          <w:rFonts w:ascii="Times New Roman" w:hAnsi="Times New Roman" w:cs="Times New Roman"/>
          <w:sz w:val="24"/>
          <w:szCs w:val="24"/>
        </w:rPr>
        <w:t xml:space="preserve"> Paper presented at the ESRI International User Conference, July 7-11, 2003, San Diego, </w:t>
      </w:r>
      <w:proofErr w:type="gramStart"/>
      <w:r w:rsidRPr="009C59E8">
        <w:rPr>
          <w:rFonts w:ascii="Times New Roman" w:hAnsi="Times New Roman" w:cs="Times New Roman"/>
          <w:sz w:val="24"/>
          <w:szCs w:val="24"/>
        </w:rPr>
        <w:t>CA</w:t>
      </w:r>
      <w:proofErr w:type="gramEnd"/>
      <w:r w:rsidRPr="009C59E8">
        <w:rPr>
          <w:rFonts w:ascii="Times New Roman" w:hAnsi="Times New Roman" w:cs="Times New Roman"/>
          <w:sz w:val="24"/>
          <w:szCs w:val="24"/>
        </w:rPr>
        <w:t xml:space="preserve">. Retrieved June 4, 2010, from </w:t>
      </w:r>
      <w:hyperlink r:id="rId27" w:history="1">
        <w:r w:rsidRPr="009C59E8">
          <w:rPr>
            <w:rStyle w:val="Hyperlink"/>
            <w:rFonts w:ascii="Times New Roman" w:hAnsi="Times New Roman" w:cs="Times New Roman"/>
            <w:sz w:val="24"/>
            <w:szCs w:val="24"/>
          </w:rPr>
          <w:t>http://proceedings.esri.com/library/userconf/proc03/p0339.pdf</w:t>
        </w:r>
      </w:hyperlink>
      <w:r w:rsidRPr="009C59E8">
        <w:rPr>
          <w:rFonts w:ascii="Times New Roman" w:hAnsi="Times New Roman" w:cs="Times New Roman"/>
          <w:sz w:val="24"/>
          <w:szCs w:val="24"/>
        </w:rPr>
        <w:t xml:space="preserve"> </w:t>
      </w:r>
    </w:p>
    <w:p w:rsidR="009C59E8" w:rsidRPr="009C59E8" w:rsidRDefault="009C59E8" w:rsidP="009C59E8">
      <w:pPr>
        <w:rPr>
          <w:rFonts w:ascii="Times New Roman" w:hAnsi="Times New Roman" w:cs="Times New Roman"/>
          <w:sz w:val="24"/>
          <w:szCs w:val="24"/>
        </w:rPr>
      </w:pPr>
      <w:proofErr w:type="gramStart"/>
      <w:r w:rsidRPr="009C59E8">
        <w:rPr>
          <w:rFonts w:ascii="Times New Roman" w:hAnsi="Times New Roman" w:cs="Times New Roman"/>
          <w:sz w:val="24"/>
          <w:szCs w:val="24"/>
        </w:rPr>
        <w:t>Thomson, C. N., &amp; Hardin, P. (2000).</w:t>
      </w:r>
      <w:proofErr w:type="gramEnd"/>
      <w:r w:rsidRPr="009C59E8">
        <w:rPr>
          <w:rFonts w:ascii="Times New Roman" w:hAnsi="Times New Roman" w:cs="Times New Roman"/>
          <w:sz w:val="24"/>
          <w:szCs w:val="24"/>
        </w:rPr>
        <w:t xml:space="preserve"> Remote sensing/GIS integration to identify potential low-income housing sites. </w:t>
      </w:r>
      <w:r w:rsidRPr="009C59E8">
        <w:rPr>
          <w:rFonts w:ascii="Times New Roman" w:hAnsi="Times New Roman" w:cs="Times New Roman"/>
          <w:i/>
          <w:sz w:val="24"/>
          <w:szCs w:val="24"/>
        </w:rPr>
        <w:t>Cities</w:t>
      </w:r>
      <w:r w:rsidRPr="009C59E8">
        <w:rPr>
          <w:rFonts w:ascii="Times New Roman" w:hAnsi="Times New Roman" w:cs="Times New Roman"/>
          <w:sz w:val="24"/>
          <w:szCs w:val="24"/>
        </w:rPr>
        <w:t xml:space="preserve">, </w:t>
      </w:r>
      <w:r w:rsidRPr="009C59E8">
        <w:rPr>
          <w:rFonts w:ascii="Times New Roman" w:hAnsi="Times New Roman" w:cs="Times New Roman"/>
          <w:i/>
          <w:sz w:val="24"/>
          <w:szCs w:val="24"/>
        </w:rPr>
        <w:t>17</w:t>
      </w:r>
      <w:r w:rsidRPr="009C59E8">
        <w:rPr>
          <w:rFonts w:ascii="Times New Roman" w:hAnsi="Times New Roman" w:cs="Times New Roman"/>
          <w:sz w:val="24"/>
          <w:szCs w:val="24"/>
        </w:rPr>
        <w:t>(2), 97–109.</w:t>
      </w:r>
    </w:p>
    <w:p w:rsidR="009C59E8" w:rsidRPr="009C59E8" w:rsidRDefault="009C59E8" w:rsidP="009C59E8">
      <w:pPr>
        <w:rPr>
          <w:rFonts w:ascii="Times New Roman" w:hAnsi="Times New Roman" w:cs="Times New Roman"/>
          <w:sz w:val="24"/>
          <w:szCs w:val="24"/>
        </w:rPr>
      </w:pPr>
      <w:r w:rsidRPr="009C59E8">
        <w:rPr>
          <w:rFonts w:ascii="Times New Roman" w:hAnsi="Times New Roman" w:cs="Times New Roman"/>
          <w:sz w:val="24"/>
          <w:szCs w:val="24"/>
        </w:rPr>
        <w:t xml:space="preserve">Trust for Public Land. </w:t>
      </w:r>
      <w:proofErr w:type="gramStart"/>
      <w:r w:rsidRPr="009C59E8">
        <w:rPr>
          <w:rFonts w:ascii="Times New Roman" w:hAnsi="Times New Roman" w:cs="Times New Roman"/>
          <w:sz w:val="24"/>
          <w:szCs w:val="24"/>
        </w:rPr>
        <w:t xml:space="preserve">(2005). </w:t>
      </w:r>
      <w:proofErr w:type="spellStart"/>
      <w:r w:rsidRPr="009C59E8">
        <w:rPr>
          <w:rFonts w:ascii="Times New Roman" w:hAnsi="Times New Roman" w:cs="Times New Roman"/>
          <w:i/>
          <w:sz w:val="24"/>
          <w:szCs w:val="24"/>
        </w:rPr>
        <w:t>Greenprint</w:t>
      </w:r>
      <w:proofErr w:type="spellEnd"/>
      <w:r w:rsidRPr="009C59E8">
        <w:rPr>
          <w:rFonts w:ascii="Times New Roman" w:hAnsi="Times New Roman" w:cs="Times New Roman"/>
          <w:i/>
          <w:sz w:val="24"/>
          <w:szCs w:val="24"/>
        </w:rPr>
        <w:t xml:space="preserve"> for King County</w:t>
      </w:r>
      <w:r w:rsidRPr="009C59E8">
        <w:rPr>
          <w:rFonts w:ascii="Times New Roman" w:hAnsi="Times New Roman" w:cs="Times New Roman"/>
          <w:sz w:val="24"/>
          <w:szCs w:val="24"/>
        </w:rPr>
        <w:t>.</w:t>
      </w:r>
      <w:proofErr w:type="gramEnd"/>
      <w:r w:rsidRPr="009C59E8">
        <w:rPr>
          <w:rFonts w:ascii="Times New Roman" w:hAnsi="Times New Roman" w:cs="Times New Roman"/>
          <w:sz w:val="24"/>
          <w:szCs w:val="24"/>
        </w:rPr>
        <w:t xml:space="preserve"> Retrieved June 4, 2010, from </w:t>
      </w:r>
      <w:hyperlink r:id="rId28" w:history="1">
        <w:r w:rsidRPr="009C59E8">
          <w:rPr>
            <w:rStyle w:val="Hyperlink"/>
            <w:rFonts w:ascii="Times New Roman" w:hAnsi="Times New Roman" w:cs="Times New Roman"/>
            <w:sz w:val="24"/>
            <w:szCs w:val="24"/>
          </w:rPr>
          <w:t>http://www.tpl.org/tier3_cd.cfm?content_item_id=18178&amp;folder_id=262</w:t>
        </w:r>
      </w:hyperlink>
    </w:p>
    <w:p w:rsidR="00B44C06" w:rsidRDefault="00B44C06">
      <w:pPr>
        <w:rPr>
          <w:rFonts w:ascii="Times New Roman" w:hAnsi="Times New Roman" w:cs="Times New Roman"/>
          <w:b/>
          <w:sz w:val="24"/>
          <w:szCs w:val="24"/>
        </w:rPr>
      </w:pPr>
      <w:r>
        <w:rPr>
          <w:rFonts w:ascii="Times New Roman" w:hAnsi="Times New Roman" w:cs="Times New Roman"/>
          <w:b/>
          <w:sz w:val="24"/>
          <w:szCs w:val="24"/>
        </w:rPr>
        <w:br w:type="page"/>
      </w:r>
    </w:p>
    <w:p w:rsidR="00CC53CF" w:rsidRDefault="0065794C" w:rsidP="0065794C">
      <w:pPr>
        <w:pStyle w:val="ListParagraph"/>
        <w:tabs>
          <w:tab w:val="center" w:pos="4860"/>
          <w:tab w:val="left" w:pos="5985"/>
        </w:tabs>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ab/>
      </w:r>
      <w:r w:rsidR="00B44C06">
        <w:rPr>
          <w:rFonts w:ascii="Times New Roman" w:hAnsi="Times New Roman" w:cs="Times New Roman"/>
          <w:b/>
          <w:sz w:val="24"/>
          <w:szCs w:val="24"/>
        </w:rPr>
        <w:t>APPENDIX</w:t>
      </w:r>
      <w:r>
        <w:rPr>
          <w:rFonts w:ascii="Times New Roman" w:hAnsi="Times New Roman" w:cs="Times New Roman"/>
          <w:b/>
          <w:sz w:val="24"/>
          <w:szCs w:val="24"/>
        </w:rPr>
        <w:tab/>
      </w:r>
    </w:p>
    <w:p w:rsidR="0065794C" w:rsidRDefault="0065794C" w:rsidP="0065794C">
      <w:pPr>
        <w:pStyle w:val="ListParagraph"/>
        <w:tabs>
          <w:tab w:val="center" w:pos="4860"/>
          <w:tab w:val="left" w:pos="5985"/>
        </w:tabs>
        <w:spacing w:after="0" w:line="360" w:lineRule="auto"/>
        <w:ind w:left="360"/>
        <w:rPr>
          <w:rFonts w:ascii="Times New Roman" w:hAnsi="Times New Roman" w:cs="Times New Roman"/>
          <w:b/>
          <w:sz w:val="24"/>
          <w:szCs w:val="24"/>
        </w:rPr>
      </w:pPr>
    </w:p>
    <w:p w:rsidR="0065794C" w:rsidRPr="0065794C" w:rsidRDefault="009C59E8" w:rsidP="0065794C">
      <w:pPr>
        <w:tabs>
          <w:tab w:val="left" w:pos="2385"/>
        </w:tabs>
        <w:spacing w:after="0" w:line="240" w:lineRule="auto"/>
        <w:rPr>
          <w:rFonts w:ascii="Times New Roman" w:hAnsi="Times New Roman" w:cs="Times New Roman"/>
          <w:sz w:val="24"/>
          <w:szCs w:val="24"/>
        </w:rPr>
      </w:pPr>
      <w:r>
        <w:rPr>
          <w:rFonts w:ascii="Times New Roman" w:hAnsi="Times New Roman" w:cs="Times New Roman"/>
          <w:b/>
          <w:sz w:val="24"/>
          <w:szCs w:val="24"/>
        </w:rPr>
        <w:t>Table A1</w:t>
      </w:r>
      <w:r w:rsidR="0065794C">
        <w:rPr>
          <w:rFonts w:ascii="Times New Roman" w:hAnsi="Times New Roman" w:cs="Times New Roman"/>
          <w:b/>
          <w:sz w:val="24"/>
          <w:szCs w:val="24"/>
        </w:rPr>
        <w:t>: AHI and LPI properties per program according to decade of initial funding</w:t>
      </w:r>
    </w:p>
    <w:tbl>
      <w:tblPr>
        <w:tblStyle w:val="TableGrid"/>
        <w:tblW w:w="0" w:type="auto"/>
        <w:tblInd w:w="-72" w:type="dxa"/>
        <w:tblCellMar>
          <w:left w:w="115" w:type="dxa"/>
          <w:right w:w="115" w:type="dxa"/>
        </w:tblCellMar>
        <w:tblLook w:val="04A0"/>
      </w:tblPr>
      <w:tblGrid>
        <w:gridCol w:w="1523"/>
        <w:gridCol w:w="679"/>
        <w:gridCol w:w="679"/>
        <w:gridCol w:w="679"/>
        <w:gridCol w:w="678"/>
        <w:gridCol w:w="678"/>
        <w:gridCol w:w="678"/>
        <w:gridCol w:w="678"/>
        <w:gridCol w:w="678"/>
        <w:gridCol w:w="678"/>
        <w:gridCol w:w="678"/>
        <w:gridCol w:w="678"/>
        <w:gridCol w:w="678"/>
      </w:tblGrid>
      <w:tr w:rsidR="0065794C" w:rsidRPr="006D3689" w:rsidTr="009B288D">
        <w:trPr>
          <w:trHeight w:val="377"/>
        </w:trPr>
        <w:tc>
          <w:tcPr>
            <w:tcW w:w="1523" w:type="dxa"/>
            <w:noWrap/>
            <w:hideMark/>
          </w:tcPr>
          <w:p w:rsidR="0065794C" w:rsidRPr="006D3689" w:rsidRDefault="0065794C" w:rsidP="009B288D">
            <w:pPr>
              <w:spacing w:line="360" w:lineRule="auto"/>
              <w:rPr>
                <w:rFonts w:ascii="Times New Roman" w:hAnsi="Times New Roman" w:cs="Times New Roman"/>
                <w:sz w:val="20"/>
                <w:szCs w:val="20"/>
              </w:rPr>
            </w:pPr>
            <w:r w:rsidRPr="006D3689">
              <w:rPr>
                <w:rFonts w:ascii="Times New Roman" w:hAnsi="Times New Roman" w:cs="Times New Roman"/>
                <w:sz w:val="20"/>
                <w:szCs w:val="20"/>
              </w:rPr>
              <w:t> </w:t>
            </w:r>
          </w:p>
        </w:tc>
        <w:tc>
          <w:tcPr>
            <w:tcW w:w="1358" w:type="dxa"/>
            <w:gridSpan w:val="2"/>
          </w:tcPr>
          <w:p w:rsidR="0065794C" w:rsidRPr="004215B3" w:rsidRDefault="0065794C" w:rsidP="009B288D">
            <w:pPr>
              <w:spacing w:line="360" w:lineRule="auto"/>
              <w:jc w:val="center"/>
              <w:rPr>
                <w:rFonts w:ascii="Times New Roman" w:hAnsi="Times New Roman" w:cs="Times New Roman"/>
                <w:b/>
                <w:sz w:val="20"/>
                <w:szCs w:val="20"/>
              </w:rPr>
            </w:pPr>
            <w:r w:rsidRPr="004215B3">
              <w:rPr>
                <w:rFonts w:ascii="Times New Roman" w:hAnsi="Times New Roman" w:cs="Times New Roman"/>
                <w:b/>
                <w:sz w:val="20"/>
                <w:szCs w:val="20"/>
              </w:rPr>
              <w:t>1960s</w:t>
            </w:r>
          </w:p>
        </w:tc>
        <w:tc>
          <w:tcPr>
            <w:tcW w:w="1357" w:type="dxa"/>
            <w:gridSpan w:val="2"/>
          </w:tcPr>
          <w:p w:rsidR="0065794C" w:rsidRPr="004215B3" w:rsidRDefault="0065794C" w:rsidP="009B288D">
            <w:pPr>
              <w:spacing w:line="360" w:lineRule="auto"/>
              <w:jc w:val="center"/>
              <w:rPr>
                <w:rFonts w:ascii="Times New Roman" w:hAnsi="Times New Roman" w:cs="Times New Roman"/>
                <w:b/>
                <w:sz w:val="20"/>
                <w:szCs w:val="20"/>
              </w:rPr>
            </w:pPr>
            <w:r w:rsidRPr="004215B3">
              <w:rPr>
                <w:rFonts w:ascii="Times New Roman" w:hAnsi="Times New Roman" w:cs="Times New Roman"/>
                <w:b/>
                <w:sz w:val="20"/>
                <w:szCs w:val="20"/>
              </w:rPr>
              <w:t>1970s</w:t>
            </w:r>
          </w:p>
        </w:tc>
        <w:tc>
          <w:tcPr>
            <w:tcW w:w="1356" w:type="dxa"/>
            <w:gridSpan w:val="2"/>
          </w:tcPr>
          <w:p w:rsidR="0065794C" w:rsidRPr="004215B3" w:rsidRDefault="0065794C" w:rsidP="009B288D">
            <w:pPr>
              <w:spacing w:line="360" w:lineRule="auto"/>
              <w:jc w:val="center"/>
              <w:rPr>
                <w:rFonts w:ascii="Times New Roman" w:hAnsi="Times New Roman" w:cs="Times New Roman"/>
                <w:b/>
                <w:sz w:val="20"/>
                <w:szCs w:val="20"/>
              </w:rPr>
            </w:pPr>
            <w:r w:rsidRPr="004215B3">
              <w:rPr>
                <w:rFonts w:ascii="Times New Roman" w:hAnsi="Times New Roman" w:cs="Times New Roman"/>
                <w:b/>
                <w:sz w:val="20"/>
                <w:szCs w:val="20"/>
              </w:rPr>
              <w:t>1980s</w:t>
            </w:r>
          </w:p>
        </w:tc>
        <w:tc>
          <w:tcPr>
            <w:tcW w:w="1356" w:type="dxa"/>
            <w:gridSpan w:val="2"/>
          </w:tcPr>
          <w:p w:rsidR="0065794C" w:rsidRPr="004215B3" w:rsidRDefault="0065794C" w:rsidP="009B288D">
            <w:pPr>
              <w:spacing w:line="360" w:lineRule="auto"/>
              <w:jc w:val="center"/>
              <w:rPr>
                <w:rFonts w:ascii="Times New Roman" w:hAnsi="Times New Roman" w:cs="Times New Roman"/>
                <w:b/>
                <w:sz w:val="20"/>
                <w:szCs w:val="20"/>
              </w:rPr>
            </w:pPr>
            <w:r w:rsidRPr="004215B3">
              <w:rPr>
                <w:rFonts w:ascii="Times New Roman" w:hAnsi="Times New Roman" w:cs="Times New Roman"/>
                <w:b/>
                <w:sz w:val="20"/>
                <w:szCs w:val="20"/>
              </w:rPr>
              <w:t>1990s</w:t>
            </w:r>
          </w:p>
        </w:tc>
        <w:tc>
          <w:tcPr>
            <w:tcW w:w="1356" w:type="dxa"/>
            <w:gridSpan w:val="2"/>
          </w:tcPr>
          <w:p w:rsidR="0065794C" w:rsidRPr="004215B3" w:rsidRDefault="0065794C" w:rsidP="009B288D">
            <w:pPr>
              <w:spacing w:line="360" w:lineRule="auto"/>
              <w:jc w:val="center"/>
              <w:rPr>
                <w:rFonts w:ascii="Times New Roman" w:hAnsi="Times New Roman" w:cs="Times New Roman"/>
                <w:b/>
                <w:sz w:val="20"/>
                <w:szCs w:val="20"/>
              </w:rPr>
            </w:pPr>
            <w:r w:rsidRPr="004215B3">
              <w:rPr>
                <w:rFonts w:ascii="Times New Roman" w:hAnsi="Times New Roman" w:cs="Times New Roman"/>
                <w:b/>
                <w:sz w:val="20"/>
                <w:szCs w:val="20"/>
              </w:rPr>
              <w:t>2000s</w:t>
            </w:r>
          </w:p>
        </w:tc>
        <w:tc>
          <w:tcPr>
            <w:tcW w:w="1356" w:type="dxa"/>
            <w:gridSpan w:val="2"/>
          </w:tcPr>
          <w:p w:rsidR="0065794C" w:rsidRPr="004215B3" w:rsidRDefault="0065794C" w:rsidP="009B288D">
            <w:pPr>
              <w:spacing w:line="360" w:lineRule="auto"/>
              <w:jc w:val="center"/>
              <w:rPr>
                <w:rFonts w:ascii="Times New Roman" w:hAnsi="Times New Roman" w:cs="Times New Roman"/>
                <w:b/>
                <w:sz w:val="20"/>
                <w:szCs w:val="20"/>
              </w:rPr>
            </w:pPr>
            <w:r w:rsidRPr="004215B3">
              <w:rPr>
                <w:rFonts w:ascii="Times New Roman" w:hAnsi="Times New Roman" w:cs="Times New Roman"/>
                <w:b/>
                <w:sz w:val="20"/>
                <w:szCs w:val="20"/>
              </w:rPr>
              <w:t>TOTAL</w:t>
            </w:r>
          </w:p>
        </w:tc>
      </w:tr>
      <w:tr w:rsidR="0065794C" w:rsidRPr="006D3689" w:rsidTr="009B288D">
        <w:trPr>
          <w:trHeight w:val="377"/>
        </w:trPr>
        <w:tc>
          <w:tcPr>
            <w:tcW w:w="1523" w:type="dxa"/>
            <w:noWrap/>
            <w:hideMark/>
          </w:tcPr>
          <w:p w:rsidR="0065794C" w:rsidRPr="006D3689" w:rsidRDefault="0065794C" w:rsidP="009B288D">
            <w:pPr>
              <w:spacing w:line="360" w:lineRule="auto"/>
              <w:rPr>
                <w:rFonts w:ascii="Times New Roman" w:hAnsi="Times New Roman" w:cs="Times New Roman"/>
                <w:sz w:val="20"/>
                <w:szCs w:val="20"/>
              </w:rPr>
            </w:pPr>
          </w:p>
        </w:tc>
        <w:tc>
          <w:tcPr>
            <w:tcW w:w="679"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AHI</w:t>
            </w:r>
          </w:p>
        </w:tc>
        <w:tc>
          <w:tcPr>
            <w:tcW w:w="679"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LPI</w:t>
            </w:r>
          </w:p>
        </w:tc>
        <w:tc>
          <w:tcPr>
            <w:tcW w:w="679"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AHI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LPI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AHI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LPI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AHI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LPI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AHI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LPI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AHI</w:t>
            </w:r>
          </w:p>
        </w:tc>
        <w:tc>
          <w:tcPr>
            <w:tcW w:w="678" w:type="dxa"/>
          </w:tcPr>
          <w:p w:rsidR="0065794C" w:rsidRPr="004215B3" w:rsidRDefault="0065794C" w:rsidP="009B288D">
            <w:pPr>
              <w:spacing w:line="360" w:lineRule="auto"/>
              <w:rPr>
                <w:rFonts w:ascii="Times New Roman" w:hAnsi="Times New Roman" w:cs="Times New Roman"/>
                <w:b/>
                <w:sz w:val="20"/>
                <w:szCs w:val="20"/>
              </w:rPr>
            </w:pPr>
            <w:r w:rsidRPr="004215B3">
              <w:rPr>
                <w:rFonts w:ascii="Times New Roman" w:hAnsi="Times New Roman" w:cs="Times New Roman"/>
                <w:b/>
                <w:sz w:val="20"/>
                <w:szCs w:val="20"/>
              </w:rPr>
              <w:t>LPI</w:t>
            </w: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HUD</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4</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7</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5</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6</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w:t>
            </w: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LHFA</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2</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5</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7</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8</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15</w:t>
            </w: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Pr>
                <w:rFonts w:ascii="Times New Roman" w:hAnsi="Times New Roman" w:cs="Times New Roman"/>
                <w:b/>
                <w:bCs/>
                <w:sz w:val="20"/>
                <w:szCs w:val="20"/>
              </w:rPr>
              <w:t>FHFC+</w:t>
            </w:r>
            <w:r w:rsidRPr="006D3689">
              <w:rPr>
                <w:rFonts w:ascii="Times New Roman" w:hAnsi="Times New Roman" w:cs="Times New Roman"/>
                <w:b/>
                <w:bCs/>
                <w:sz w:val="20"/>
                <w:szCs w:val="20"/>
              </w:rPr>
              <w:t>LHFA</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2</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5</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23</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FHFC</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6</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5</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49</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6</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27</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82</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11</w:t>
            </w: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Guarantee</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6</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2</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8</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sidRPr="006D3689">
              <w:rPr>
                <w:rFonts w:ascii="Times New Roman" w:hAnsi="Times New Roman" w:cs="Times New Roman"/>
                <w:b/>
                <w:bCs/>
                <w:sz w:val="20"/>
                <w:szCs w:val="20"/>
              </w:rPr>
              <w:t>RD</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4</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4</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9</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w:t>
            </w:r>
          </w:p>
        </w:tc>
      </w:tr>
      <w:tr w:rsidR="0065794C" w:rsidRPr="006D3689" w:rsidTr="009B288D">
        <w:trPr>
          <w:trHeight w:val="300"/>
        </w:trPr>
        <w:tc>
          <w:tcPr>
            <w:tcW w:w="1523" w:type="dxa"/>
            <w:noWrap/>
            <w:hideMark/>
          </w:tcPr>
          <w:p w:rsidR="0065794C" w:rsidRPr="006D3689" w:rsidRDefault="0065794C" w:rsidP="009B288D">
            <w:pPr>
              <w:spacing w:line="360" w:lineRule="auto"/>
              <w:rPr>
                <w:rFonts w:ascii="Times New Roman" w:hAnsi="Times New Roman" w:cs="Times New Roman"/>
                <w:b/>
                <w:bCs/>
                <w:sz w:val="20"/>
                <w:szCs w:val="20"/>
              </w:rPr>
            </w:pPr>
            <w:r>
              <w:rPr>
                <w:rFonts w:ascii="Times New Roman" w:hAnsi="Times New Roman" w:cs="Times New Roman"/>
                <w:b/>
                <w:bCs/>
                <w:sz w:val="20"/>
                <w:szCs w:val="20"/>
              </w:rPr>
              <w:t>FHFC+</w:t>
            </w:r>
            <w:r w:rsidRPr="006D3689">
              <w:rPr>
                <w:rFonts w:ascii="Times New Roman" w:hAnsi="Times New Roman" w:cs="Times New Roman"/>
                <w:b/>
                <w:bCs/>
                <w:sz w:val="20"/>
                <w:szCs w:val="20"/>
              </w:rPr>
              <w:t>HUD</w:t>
            </w: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9"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p>
        </w:tc>
        <w:tc>
          <w:tcPr>
            <w:tcW w:w="678" w:type="dxa"/>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r>
      <w:tr w:rsidR="0065794C" w:rsidRPr="006D3689" w:rsidTr="009B288D">
        <w:trPr>
          <w:trHeight w:val="300"/>
        </w:trPr>
        <w:tc>
          <w:tcPr>
            <w:tcW w:w="1523" w:type="dxa"/>
            <w:noWrap/>
            <w:hideMark/>
          </w:tcPr>
          <w:p w:rsidR="0065794C" w:rsidRPr="006D3689" w:rsidRDefault="0065794C" w:rsidP="009B288D">
            <w:pPr>
              <w:rPr>
                <w:rFonts w:ascii="Times New Roman" w:hAnsi="Times New Roman" w:cs="Times New Roman"/>
                <w:b/>
                <w:bCs/>
                <w:sz w:val="20"/>
                <w:szCs w:val="20"/>
              </w:rPr>
            </w:pPr>
            <w:r w:rsidRPr="006D3689">
              <w:rPr>
                <w:rFonts w:ascii="Times New Roman" w:hAnsi="Times New Roman" w:cs="Times New Roman"/>
                <w:b/>
                <w:bCs/>
                <w:sz w:val="20"/>
                <w:szCs w:val="20"/>
              </w:rPr>
              <w:t>TOTAL ASSISTED</w:t>
            </w:r>
          </w:p>
        </w:tc>
        <w:tc>
          <w:tcPr>
            <w:tcW w:w="679"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6</w:t>
            </w:r>
          </w:p>
        </w:tc>
        <w:tc>
          <w:tcPr>
            <w:tcW w:w="679"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w:t>
            </w:r>
          </w:p>
        </w:tc>
        <w:tc>
          <w:tcPr>
            <w:tcW w:w="679"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14</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9</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30</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13</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69</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9</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49</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2</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168</w:t>
            </w:r>
          </w:p>
        </w:tc>
        <w:tc>
          <w:tcPr>
            <w:tcW w:w="678" w:type="dxa"/>
            <w:vAlign w:val="bottom"/>
          </w:tcPr>
          <w:p w:rsidR="0065794C" w:rsidRPr="004215B3" w:rsidRDefault="0065794C" w:rsidP="009B288D">
            <w:pPr>
              <w:spacing w:line="360" w:lineRule="auto"/>
              <w:jc w:val="center"/>
              <w:rPr>
                <w:rFonts w:ascii="Times New Roman" w:hAnsi="Times New Roman" w:cs="Times New Roman"/>
                <w:bCs/>
                <w:sz w:val="20"/>
                <w:szCs w:val="20"/>
              </w:rPr>
            </w:pPr>
            <w:r w:rsidRPr="004215B3">
              <w:rPr>
                <w:rFonts w:ascii="Times New Roman" w:hAnsi="Times New Roman" w:cs="Times New Roman"/>
                <w:bCs/>
                <w:sz w:val="20"/>
                <w:szCs w:val="20"/>
              </w:rPr>
              <w:t>38</w:t>
            </w:r>
          </w:p>
        </w:tc>
      </w:tr>
    </w:tbl>
    <w:p w:rsidR="0065794C" w:rsidRDefault="0065794C" w:rsidP="00B44C06">
      <w:pPr>
        <w:pStyle w:val="ListParagraph"/>
        <w:spacing w:after="0" w:line="360" w:lineRule="auto"/>
        <w:ind w:left="360"/>
        <w:jc w:val="center"/>
        <w:rPr>
          <w:rFonts w:ascii="Times New Roman" w:hAnsi="Times New Roman" w:cs="Times New Roman"/>
          <w:b/>
          <w:sz w:val="24"/>
          <w:szCs w:val="24"/>
        </w:rPr>
      </w:pPr>
    </w:p>
    <w:p w:rsidR="009C59E8" w:rsidRDefault="009C59E8" w:rsidP="009C59E8">
      <w:pPr>
        <w:spacing w:after="0" w:line="360" w:lineRule="auto"/>
        <w:rPr>
          <w:rFonts w:ascii="Times New Roman" w:hAnsi="Times New Roman" w:cs="Times New Roman"/>
          <w:b/>
          <w:sz w:val="24"/>
          <w:szCs w:val="24"/>
        </w:rPr>
      </w:pPr>
    </w:p>
    <w:p w:rsidR="0065794C" w:rsidRPr="009C59E8" w:rsidRDefault="009C59E8" w:rsidP="009C59E8">
      <w:pPr>
        <w:spacing w:after="0" w:line="360" w:lineRule="auto"/>
        <w:rPr>
          <w:rFonts w:ascii="Times New Roman" w:hAnsi="Times New Roman" w:cs="Times New Roman"/>
          <w:b/>
          <w:sz w:val="24"/>
          <w:szCs w:val="24"/>
        </w:rPr>
      </w:pPr>
      <w:r>
        <w:rPr>
          <w:rFonts w:ascii="Times New Roman" w:hAnsi="Times New Roman" w:cs="Times New Roman"/>
          <w:b/>
          <w:sz w:val="24"/>
          <w:szCs w:val="24"/>
        </w:rPr>
        <w:t>Figures A1: Maps of suitability per component of the AHS</w:t>
      </w:r>
    </w:p>
    <w:p w:rsidR="00B44C06" w:rsidRDefault="00B44C06" w:rsidP="00B44C06">
      <w:pPr>
        <w:spacing w:line="360" w:lineRule="auto"/>
        <w:rPr>
          <w:rFonts w:ascii="Times New Roman" w:hAnsi="Times New Roman" w:cs="Times New Roman"/>
          <w:sz w:val="24"/>
          <w:szCs w:val="24"/>
          <w:lang w:val="es-ES"/>
        </w:rPr>
      </w:pPr>
      <w:r w:rsidRPr="0033462B">
        <w:rPr>
          <w:rFonts w:ascii="Times New Roman" w:hAnsi="Times New Roman" w:cs="Times New Roman"/>
          <w:noProof/>
          <w:sz w:val="24"/>
          <w:szCs w:val="24"/>
        </w:rPr>
        <w:drawing>
          <wp:inline distT="0" distB="0" distL="0" distR="0">
            <wp:extent cx="5347716" cy="3781044"/>
            <wp:effectExtent l="19050" t="0" r="5334" b="0"/>
            <wp:docPr id="4" name="Picture 11" descr="C:\Users\Owner\AppData\Local\Microsoft\Windows\Temporary Internet Files\Content.Word\L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Word\LND.JPG"/>
                    <pic:cNvPicPr>
                      <a:picLocks noChangeAspect="1" noChangeArrowheads="1"/>
                    </pic:cNvPicPr>
                  </pic:nvPicPr>
                  <pic:blipFill>
                    <a:blip r:embed="rId29"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B44C06" w:rsidRDefault="00B44C06" w:rsidP="00B44C06">
      <w:pPr>
        <w:spacing w:line="360" w:lineRule="auto"/>
        <w:rPr>
          <w:rFonts w:ascii="Times New Roman" w:hAnsi="Times New Roman" w:cs="Times New Roman"/>
          <w:sz w:val="24"/>
          <w:szCs w:val="24"/>
          <w:lang w:val="es-ES"/>
        </w:rPr>
      </w:pPr>
    </w:p>
    <w:p w:rsidR="00B44C06"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lastRenderedPageBreak/>
        <w:drawing>
          <wp:inline distT="0" distB="0" distL="0" distR="0">
            <wp:extent cx="5347716" cy="3781044"/>
            <wp:effectExtent l="19050" t="0" r="5334" b="0"/>
            <wp:docPr id="5" name="Picture 2" descr="C:\Users\Owner\AppData\Local\Microsoft\Windows\Temporary Internet Files\Content.Word\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Word\SOC.JPG"/>
                    <pic:cNvPicPr>
                      <a:picLocks noChangeAspect="1" noChangeArrowheads="1"/>
                    </pic:cNvPicPr>
                  </pic:nvPicPr>
                  <pic:blipFill>
                    <a:blip r:embed="rId30"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9C59E8" w:rsidRDefault="009C59E8" w:rsidP="00B44C06">
      <w:pPr>
        <w:spacing w:line="360" w:lineRule="auto"/>
        <w:rPr>
          <w:rFonts w:ascii="Times New Roman" w:hAnsi="Times New Roman" w:cs="Times New Roman"/>
          <w:sz w:val="24"/>
          <w:szCs w:val="24"/>
          <w:lang w:val="es-ES"/>
        </w:rPr>
      </w:pPr>
    </w:p>
    <w:p w:rsidR="00B44C06"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drawing>
          <wp:inline distT="0" distB="0" distL="0" distR="0">
            <wp:extent cx="5347716" cy="3781044"/>
            <wp:effectExtent l="19050" t="0" r="5334" b="0"/>
            <wp:docPr id="6" name="Picture 12" descr="C:\Users\Owner\AppData\Local\Microsoft\Windows\Temporary Internet Files\Content.Word\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Temporary Internet Files\Content.Word\NAC.JPG"/>
                    <pic:cNvPicPr>
                      <a:picLocks noChangeAspect="1" noChangeArrowheads="1"/>
                    </pic:cNvPicPr>
                  </pic:nvPicPr>
                  <pic:blipFill>
                    <a:blip r:embed="rId31"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B44C06" w:rsidRDefault="00B44C06" w:rsidP="00B44C06">
      <w:pPr>
        <w:spacing w:line="360" w:lineRule="auto"/>
        <w:rPr>
          <w:rFonts w:ascii="Times New Roman" w:hAnsi="Times New Roman" w:cs="Times New Roman"/>
          <w:sz w:val="24"/>
          <w:szCs w:val="24"/>
          <w:lang w:val="es-ES"/>
        </w:rPr>
      </w:pPr>
      <w:r>
        <w:rPr>
          <w:noProof/>
        </w:rPr>
        <w:lastRenderedPageBreak/>
        <w:drawing>
          <wp:inline distT="0" distB="0" distL="0" distR="0">
            <wp:extent cx="5347716" cy="3781044"/>
            <wp:effectExtent l="19050" t="0" r="5334" b="0"/>
            <wp:docPr id="9" name="Picture 13" descr="C:\Users\Owner\AppData\Local\Microsoft\Windows\Temporary Internet Files\Content.Wor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Word\R1.jpg"/>
                    <pic:cNvPicPr>
                      <a:picLocks noChangeAspect="1" noChangeArrowheads="1"/>
                    </pic:cNvPicPr>
                  </pic:nvPicPr>
                  <pic:blipFill>
                    <a:blip r:embed="rId32"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9C59E8" w:rsidRDefault="009C59E8" w:rsidP="00B44C06">
      <w:pPr>
        <w:spacing w:line="360" w:lineRule="auto"/>
        <w:rPr>
          <w:rFonts w:ascii="Times New Roman" w:hAnsi="Times New Roman" w:cs="Times New Roman"/>
          <w:sz w:val="24"/>
          <w:szCs w:val="24"/>
          <w:lang w:val="es-ES"/>
        </w:rPr>
      </w:pPr>
    </w:p>
    <w:p w:rsidR="00B44C06"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drawing>
          <wp:inline distT="0" distB="0" distL="0" distR="0">
            <wp:extent cx="5347716" cy="3781044"/>
            <wp:effectExtent l="19050" t="0" r="5334" b="0"/>
            <wp:docPr id="10" name="Picture 1" descr="C:\Users\Owner\AppData\Local\Microsoft\Windows\Temporary Internet Files\Content.Wor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R2.jpg"/>
                    <pic:cNvPicPr>
                      <a:picLocks noChangeAspect="1" noChangeArrowheads="1"/>
                    </pic:cNvPicPr>
                  </pic:nvPicPr>
                  <pic:blipFill>
                    <a:blip r:embed="rId33"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B44C06"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lastRenderedPageBreak/>
        <w:drawing>
          <wp:inline distT="0" distB="0" distL="0" distR="0">
            <wp:extent cx="5347716" cy="3781044"/>
            <wp:effectExtent l="19050" t="0" r="5334" b="0"/>
            <wp:docPr id="12" name="Picture 8" descr="C:\Users\Owner\AppData\Local\Microsoft\Windows\Temporary Internet Files\Content.Wor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AppData\Local\Microsoft\Windows\Temporary Internet Files\Content.Word\D.JPG"/>
                    <pic:cNvPicPr>
                      <a:picLocks noChangeAspect="1" noChangeArrowheads="1"/>
                    </pic:cNvPicPr>
                  </pic:nvPicPr>
                  <pic:blipFill>
                    <a:blip r:embed="rId34"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83588F" w:rsidRDefault="0083588F" w:rsidP="00B44C06">
      <w:pPr>
        <w:spacing w:line="360" w:lineRule="auto"/>
        <w:rPr>
          <w:rFonts w:ascii="Times New Roman" w:hAnsi="Times New Roman" w:cs="Times New Roman"/>
          <w:sz w:val="24"/>
          <w:szCs w:val="24"/>
          <w:lang w:val="es-ES"/>
        </w:rPr>
      </w:pPr>
    </w:p>
    <w:p w:rsidR="00B44C06"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drawing>
          <wp:inline distT="0" distB="0" distL="0" distR="0">
            <wp:extent cx="5347716" cy="3781044"/>
            <wp:effectExtent l="19050" t="0" r="5334" b="0"/>
            <wp:docPr id="13" name="Picture 3" descr="C:\Users\Owner\AppData\Local\Microsoft\Windows\Temporary Internet Files\Content.Wo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Word\T.JPG"/>
                    <pic:cNvPicPr>
                      <a:picLocks noChangeAspect="1" noChangeArrowheads="1"/>
                    </pic:cNvPicPr>
                  </pic:nvPicPr>
                  <pic:blipFill>
                    <a:blip r:embed="rId35"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83588F" w:rsidRPr="0083588F" w:rsidRDefault="0083588F" w:rsidP="0083588F">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Figures A2: Correlation of final scores and other variables</w:t>
      </w:r>
    </w:p>
    <w:p w:rsidR="0083588F"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drawing>
          <wp:inline distT="0" distB="0" distL="0" distR="0">
            <wp:extent cx="5347716" cy="3781044"/>
            <wp:effectExtent l="19050" t="0" r="5334" b="0"/>
            <wp:docPr id="25" name="Picture 4" descr="C:\Users\Owner\AppData\Local\Microsoft\Windows\Temporary Internet Files\Content.Word\w_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w_Density.jpg"/>
                    <pic:cNvPicPr>
                      <a:picLocks noChangeAspect="1" noChangeArrowheads="1"/>
                    </pic:cNvPicPr>
                  </pic:nvPicPr>
                  <pic:blipFill>
                    <a:blip r:embed="rId36"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B44C06" w:rsidRDefault="00B44C06" w:rsidP="00B44C06">
      <w:pPr>
        <w:spacing w:line="360" w:lineRule="auto"/>
        <w:rPr>
          <w:rFonts w:ascii="Times New Roman" w:hAnsi="Times New Roman" w:cs="Times New Roman"/>
          <w:sz w:val="24"/>
          <w:szCs w:val="24"/>
          <w:lang w:val="es-ES"/>
        </w:rPr>
      </w:pPr>
      <w:r>
        <w:rPr>
          <w:noProof/>
        </w:rPr>
        <w:drawing>
          <wp:inline distT="0" distB="0" distL="0" distR="0">
            <wp:extent cx="5343525" cy="3781425"/>
            <wp:effectExtent l="19050" t="0" r="9525" b="0"/>
            <wp:docPr id="26" name="Picture 7" descr="C:\Users\Owner\AppData\Local\Microsoft\Windows\Temporary Internet Files\Content.Word\w_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Word\w_sales.jpg"/>
                    <pic:cNvPicPr>
                      <a:picLocks noChangeAspect="1" noChangeArrowheads="1"/>
                    </pic:cNvPicPr>
                  </pic:nvPicPr>
                  <pic:blipFill>
                    <a:blip r:embed="rId37" cstate="print"/>
                    <a:srcRect/>
                    <a:stretch>
                      <a:fillRect/>
                    </a:stretch>
                  </pic:blipFill>
                  <pic:spPr bwMode="auto">
                    <a:xfrm>
                      <a:off x="0" y="0"/>
                      <a:ext cx="5343525" cy="3781425"/>
                    </a:xfrm>
                    <a:prstGeom prst="rect">
                      <a:avLst/>
                    </a:prstGeom>
                    <a:noFill/>
                    <a:ln w="9525">
                      <a:noFill/>
                      <a:miter lim="800000"/>
                      <a:headEnd/>
                      <a:tailEnd/>
                    </a:ln>
                  </pic:spPr>
                </pic:pic>
              </a:graphicData>
            </a:graphic>
          </wp:inline>
        </w:drawing>
      </w:r>
    </w:p>
    <w:p w:rsidR="00B44C06" w:rsidRDefault="00B44C06" w:rsidP="00B44C06">
      <w:pPr>
        <w:spacing w:line="360" w:lineRule="auto"/>
        <w:rPr>
          <w:rFonts w:ascii="Times New Roman" w:hAnsi="Times New Roman" w:cs="Times New Roman"/>
          <w:sz w:val="24"/>
          <w:szCs w:val="24"/>
          <w:lang w:val="es-ES"/>
        </w:rPr>
      </w:pPr>
      <w:r w:rsidRPr="002C474F">
        <w:rPr>
          <w:rFonts w:ascii="Times New Roman" w:hAnsi="Times New Roman" w:cs="Times New Roman"/>
          <w:noProof/>
          <w:sz w:val="24"/>
          <w:szCs w:val="24"/>
        </w:rPr>
        <w:lastRenderedPageBreak/>
        <w:drawing>
          <wp:inline distT="0" distB="0" distL="0" distR="0">
            <wp:extent cx="5347716" cy="3781044"/>
            <wp:effectExtent l="19050" t="0" r="5334" b="0"/>
            <wp:docPr id="27" name="Picture 5" descr="C:\Users\Owner\AppData\Local\Microsoft\Windows\Temporary Internet Files\Content.Word\w_Occup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Word\w_Occupancy.jpg"/>
                    <pic:cNvPicPr>
                      <a:picLocks noChangeAspect="1" noChangeArrowheads="1"/>
                    </pic:cNvPicPr>
                  </pic:nvPicPr>
                  <pic:blipFill>
                    <a:blip r:embed="rId38"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p w:rsidR="0083588F" w:rsidRDefault="0083588F" w:rsidP="00B44C06">
      <w:pPr>
        <w:spacing w:line="360" w:lineRule="auto"/>
        <w:rPr>
          <w:rFonts w:ascii="Times New Roman" w:hAnsi="Times New Roman" w:cs="Times New Roman"/>
          <w:sz w:val="24"/>
          <w:szCs w:val="24"/>
          <w:lang w:val="es-ES"/>
        </w:rPr>
      </w:pPr>
    </w:p>
    <w:p w:rsidR="00B44C06" w:rsidRPr="0083588F" w:rsidRDefault="00B44C06" w:rsidP="0083588F">
      <w:pPr>
        <w:spacing w:line="360" w:lineRule="auto"/>
        <w:rPr>
          <w:rFonts w:ascii="Times New Roman" w:hAnsi="Times New Roman" w:cs="Times New Roman"/>
          <w:sz w:val="24"/>
          <w:szCs w:val="24"/>
          <w:lang w:val="es-ES"/>
        </w:rPr>
      </w:pPr>
      <w:r>
        <w:rPr>
          <w:noProof/>
        </w:rPr>
        <w:drawing>
          <wp:inline distT="0" distB="0" distL="0" distR="0">
            <wp:extent cx="5347716" cy="3781044"/>
            <wp:effectExtent l="19050" t="0" r="5334" b="0"/>
            <wp:docPr id="28" name="Picture 6" descr="C:\Users\Owner\AppData\Local\Microsoft\Windows\Temporary Internet Files\Content.Word\w_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Word\w_Poverty.jpg"/>
                    <pic:cNvPicPr>
                      <a:picLocks noChangeAspect="1" noChangeArrowheads="1"/>
                    </pic:cNvPicPr>
                  </pic:nvPicPr>
                  <pic:blipFill>
                    <a:blip r:embed="rId39" cstate="print"/>
                    <a:srcRect/>
                    <a:stretch>
                      <a:fillRect/>
                    </a:stretch>
                  </pic:blipFill>
                  <pic:spPr bwMode="auto">
                    <a:xfrm>
                      <a:off x="0" y="0"/>
                      <a:ext cx="5347716" cy="3781044"/>
                    </a:xfrm>
                    <a:prstGeom prst="rect">
                      <a:avLst/>
                    </a:prstGeom>
                    <a:noFill/>
                    <a:ln w="9525">
                      <a:noFill/>
                      <a:miter lim="800000"/>
                      <a:headEnd/>
                      <a:tailEnd/>
                    </a:ln>
                  </pic:spPr>
                </pic:pic>
              </a:graphicData>
            </a:graphic>
          </wp:inline>
        </w:drawing>
      </w:r>
    </w:p>
    <w:sectPr w:rsidR="00B44C06" w:rsidRPr="0083588F" w:rsidSect="00541197">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AFD" w:rsidRDefault="00F87AFD" w:rsidP="00AA246A">
      <w:pPr>
        <w:spacing w:after="0" w:line="240" w:lineRule="auto"/>
      </w:pPr>
      <w:r>
        <w:separator/>
      </w:r>
    </w:p>
  </w:endnote>
  <w:endnote w:type="continuationSeparator" w:id="0">
    <w:p w:rsidR="00F87AFD" w:rsidRDefault="00F87AFD" w:rsidP="00AA2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78036"/>
      <w:docPartObj>
        <w:docPartGallery w:val="Page Numbers (Bottom of Page)"/>
        <w:docPartUnique/>
      </w:docPartObj>
    </w:sdtPr>
    <w:sdtContent>
      <w:p w:rsidR="00365EAB" w:rsidRDefault="005B3241">
        <w:pPr>
          <w:pStyle w:val="Footer"/>
          <w:jc w:val="right"/>
        </w:pPr>
        <w:fldSimple w:instr=" PAGE   \* MERGEFORMAT ">
          <w:r w:rsidR="00CB7AB6">
            <w:rPr>
              <w:noProof/>
            </w:rPr>
            <w:t>1</w:t>
          </w:r>
        </w:fldSimple>
      </w:p>
    </w:sdtContent>
  </w:sdt>
  <w:p w:rsidR="00365EAB" w:rsidRDefault="00365E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AFD" w:rsidRDefault="00F87AFD" w:rsidP="00AA246A">
      <w:pPr>
        <w:spacing w:after="0" w:line="240" w:lineRule="auto"/>
      </w:pPr>
      <w:r>
        <w:separator/>
      </w:r>
    </w:p>
  </w:footnote>
  <w:footnote w:type="continuationSeparator" w:id="0">
    <w:p w:rsidR="00F87AFD" w:rsidRDefault="00F87AFD" w:rsidP="00AA246A">
      <w:pPr>
        <w:spacing w:after="0" w:line="240" w:lineRule="auto"/>
      </w:pPr>
      <w:r>
        <w:continuationSeparator/>
      </w:r>
    </w:p>
  </w:footnote>
  <w:footnote w:id="1">
    <w:p w:rsidR="00365EAB" w:rsidRDefault="00365EAB">
      <w:pPr>
        <w:pStyle w:val="FootnoteText"/>
      </w:pPr>
      <w:r>
        <w:rPr>
          <w:rStyle w:val="FootnoteReference"/>
        </w:rPr>
        <w:footnoteRef/>
      </w:r>
      <w:r>
        <w:t xml:space="preserve"> See </w:t>
      </w:r>
      <w:hyperlink r:id="rId1" w:history="1">
        <w:r w:rsidRPr="00393196">
          <w:rPr>
            <w:rStyle w:val="Hyperlink"/>
            <w:rFonts w:ascii="Times New Roman" w:hAnsi="Times New Roman" w:cs="Times New Roman"/>
          </w:rPr>
          <w:t>http://www.fgdl.org</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124F1"/>
    <w:multiLevelType w:val="multilevel"/>
    <w:tmpl w:val="3118CC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1A0E48A1"/>
    <w:multiLevelType w:val="hybridMultilevel"/>
    <w:tmpl w:val="B4DCD3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216274A"/>
    <w:multiLevelType w:val="multilevel"/>
    <w:tmpl w:val="3118CC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2281FFE"/>
    <w:multiLevelType w:val="hybridMultilevel"/>
    <w:tmpl w:val="61D22EBA"/>
    <w:lvl w:ilvl="0" w:tplc="D7101E78">
      <w:start w:val="1"/>
      <w:numFmt w:val="decimal"/>
      <w:lvlText w:val="%1."/>
      <w:lvlJc w:val="left"/>
      <w:pPr>
        <w:ind w:left="720" w:hanging="360"/>
      </w:pPr>
      <w:rPr>
        <w:rFonts w:ascii="Tahoma" w:hAnsi="Tahoma" w:cs="Tahoma" w:hint="default"/>
        <w:color w:val="00000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542803"/>
    <w:multiLevelType w:val="multilevel"/>
    <w:tmpl w:val="3118CC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57825273"/>
    <w:multiLevelType w:val="multilevel"/>
    <w:tmpl w:val="A6243F50"/>
    <w:lvl w:ilvl="0">
      <w:start w:val="2"/>
      <w:numFmt w:val="decimal"/>
      <w:lvlText w:val="%1"/>
      <w:lvlJc w:val="left"/>
      <w:pPr>
        <w:ind w:left="360" w:hanging="360"/>
      </w:pPr>
      <w:rPr>
        <w:rFonts w:ascii="Tahoma" w:hAnsi="Tahoma" w:cs="Tahoma" w:hint="default"/>
        <w:color w:val="000000"/>
        <w:sz w:val="20"/>
      </w:rPr>
    </w:lvl>
    <w:lvl w:ilvl="1">
      <w:start w:val="1"/>
      <w:numFmt w:val="decimal"/>
      <w:lvlText w:val="%1.%2"/>
      <w:lvlJc w:val="left"/>
      <w:pPr>
        <w:ind w:left="1080" w:hanging="360"/>
      </w:pPr>
      <w:rPr>
        <w:rFonts w:ascii="Tahoma" w:hAnsi="Tahoma" w:cs="Tahoma" w:hint="default"/>
        <w:color w:val="000000"/>
        <w:sz w:val="20"/>
      </w:rPr>
    </w:lvl>
    <w:lvl w:ilvl="2">
      <w:start w:val="1"/>
      <w:numFmt w:val="decimal"/>
      <w:lvlText w:val="%1.%2.%3"/>
      <w:lvlJc w:val="left"/>
      <w:pPr>
        <w:ind w:left="2160" w:hanging="720"/>
      </w:pPr>
      <w:rPr>
        <w:rFonts w:ascii="Tahoma" w:hAnsi="Tahoma" w:cs="Tahoma" w:hint="default"/>
        <w:color w:val="000000"/>
        <w:sz w:val="20"/>
      </w:rPr>
    </w:lvl>
    <w:lvl w:ilvl="3">
      <w:start w:val="1"/>
      <w:numFmt w:val="decimal"/>
      <w:lvlText w:val="%1.%2.%3.%4"/>
      <w:lvlJc w:val="left"/>
      <w:pPr>
        <w:ind w:left="2880" w:hanging="720"/>
      </w:pPr>
      <w:rPr>
        <w:rFonts w:ascii="Tahoma" w:hAnsi="Tahoma" w:cs="Tahoma" w:hint="default"/>
        <w:color w:val="000000"/>
        <w:sz w:val="20"/>
      </w:rPr>
    </w:lvl>
    <w:lvl w:ilvl="4">
      <w:start w:val="1"/>
      <w:numFmt w:val="decimal"/>
      <w:lvlText w:val="%1.%2.%3.%4.%5"/>
      <w:lvlJc w:val="left"/>
      <w:pPr>
        <w:ind w:left="3960" w:hanging="1080"/>
      </w:pPr>
      <w:rPr>
        <w:rFonts w:ascii="Tahoma" w:hAnsi="Tahoma" w:cs="Tahoma" w:hint="default"/>
        <w:color w:val="000000"/>
        <w:sz w:val="20"/>
      </w:rPr>
    </w:lvl>
    <w:lvl w:ilvl="5">
      <w:start w:val="1"/>
      <w:numFmt w:val="decimal"/>
      <w:lvlText w:val="%1.%2.%3.%4.%5.%6"/>
      <w:lvlJc w:val="left"/>
      <w:pPr>
        <w:ind w:left="4680" w:hanging="1080"/>
      </w:pPr>
      <w:rPr>
        <w:rFonts w:ascii="Tahoma" w:hAnsi="Tahoma" w:cs="Tahoma" w:hint="default"/>
        <w:color w:val="000000"/>
        <w:sz w:val="20"/>
      </w:rPr>
    </w:lvl>
    <w:lvl w:ilvl="6">
      <w:start w:val="1"/>
      <w:numFmt w:val="decimal"/>
      <w:lvlText w:val="%1.%2.%3.%4.%5.%6.%7"/>
      <w:lvlJc w:val="left"/>
      <w:pPr>
        <w:ind w:left="5760" w:hanging="1440"/>
      </w:pPr>
      <w:rPr>
        <w:rFonts w:ascii="Tahoma" w:hAnsi="Tahoma" w:cs="Tahoma" w:hint="default"/>
        <w:color w:val="000000"/>
        <w:sz w:val="20"/>
      </w:rPr>
    </w:lvl>
    <w:lvl w:ilvl="7">
      <w:start w:val="1"/>
      <w:numFmt w:val="decimal"/>
      <w:lvlText w:val="%1.%2.%3.%4.%5.%6.%7.%8"/>
      <w:lvlJc w:val="left"/>
      <w:pPr>
        <w:ind w:left="6480" w:hanging="1440"/>
      </w:pPr>
      <w:rPr>
        <w:rFonts w:ascii="Tahoma" w:hAnsi="Tahoma" w:cs="Tahoma" w:hint="default"/>
        <w:color w:val="000000"/>
        <w:sz w:val="20"/>
      </w:rPr>
    </w:lvl>
    <w:lvl w:ilvl="8">
      <w:start w:val="1"/>
      <w:numFmt w:val="decimal"/>
      <w:lvlText w:val="%1.%2.%3.%4.%5.%6.%7.%8.%9"/>
      <w:lvlJc w:val="left"/>
      <w:pPr>
        <w:ind w:left="7200" w:hanging="1440"/>
      </w:pPr>
      <w:rPr>
        <w:rFonts w:ascii="Tahoma" w:hAnsi="Tahoma" w:cs="Tahoma" w:hint="default"/>
        <w:color w:val="000000"/>
        <w:sz w:val="20"/>
      </w:rPr>
    </w:lvl>
  </w:abstractNum>
  <w:abstractNum w:abstractNumId="6">
    <w:nsid w:val="70402220"/>
    <w:multiLevelType w:val="multilevel"/>
    <w:tmpl w:val="A6243F50"/>
    <w:lvl w:ilvl="0">
      <w:start w:val="2"/>
      <w:numFmt w:val="decimal"/>
      <w:lvlText w:val="%1"/>
      <w:lvlJc w:val="left"/>
      <w:pPr>
        <w:ind w:left="360" w:hanging="360"/>
      </w:pPr>
      <w:rPr>
        <w:rFonts w:ascii="Tahoma" w:hAnsi="Tahoma" w:cs="Tahoma" w:hint="default"/>
        <w:color w:val="000000"/>
        <w:sz w:val="20"/>
      </w:rPr>
    </w:lvl>
    <w:lvl w:ilvl="1">
      <w:start w:val="1"/>
      <w:numFmt w:val="decimal"/>
      <w:lvlText w:val="%1.%2"/>
      <w:lvlJc w:val="left"/>
      <w:pPr>
        <w:ind w:left="1080" w:hanging="360"/>
      </w:pPr>
      <w:rPr>
        <w:rFonts w:ascii="Tahoma" w:hAnsi="Tahoma" w:cs="Tahoma" w:hint="default"/>
        <w:color w:val="000000"/>
        <w:sz w:val="20"/>
      </w:rPr>
    </w:lvl>
    <w:lvl w:ilvl="2">
      <w:start w:val="1"/>
      <w:numFmt w:val="decimal"/>
      <w:lvlText w:val="%1.%2.%3"/>
      <w:lvlJc w:val="left"/>
      <w:pPr>
        <w:ind w:left="2160" w:hanging="720"/>
      </w:pPr>
      <w:rPr>
        <w:rFonts w:ascii="Tahoma" w:hAnsi="Tahoma" w:cs="Tahoma" w:hint="default"/>
        <w:color w:val="000000"/>
        <w:sz w:val="20"/>
      </w:rPr>
    </w:lvl>
    <w:lvl w:ilvl="3">
      <w:start w:val="1"/>
      <w:numFmt w:val="decimal"/>
      <w:lvlText w:val="%1.%2.%3.%4"/>
      <w:lvlJc w:val="left"/>
      <w:pPr>
        <w:ind w:left="2880" w:hanging="720"/>
      </w:pPr>
      <w:rPr>
        <w:rFonts w:ascii="Tahoma" w:hAnsi="Tahoma" w:cs="Tahoma" w:hint="default"/>
        <w:color w:val="000000"/>
        <w:sz w:val="20"/>
      </w:rPr>
    </w:lvl>
    <w:lvl w:ilvl="4">
      <w:start w:val="1"/>
      <w:numFmt w:val="decimal"/>
      <w:lvlText w:val="%1.%2.%3.%4.%5"/>
      <w:lvlJc w:val="left"/>
      <w:pPr>
        <w:ind w:left="3960" w:hanging="1080"/>
      </w:pPr>
      <w:rPr>
        <w:rFonts w:ascii="Tahoma" w:hAnsi="Tahoma" w:cs="Tahoma" w:hint="default"/>
        <w:color w:val="000000"/>
        <w:sz w:val="20"/>
      </w:rPr>
    </w:lvl>
    <w:lvl w:ilvl="5">
      <w:start w:val="1"/>
      <w:numFmt w:val="decimal"/>
      <w:lvlText w:val="%1.%2.%3.%4.%5.%6"/>
      <w:lvlJc w:val="left"/>
      <w:pPr>
        <w:ind w:left="4680" w:hanging="1080"/>
      </w:pPr>
      <w:rPr>
        <w:rFonts w:ascii="Tahoma" w:hAnsi="Tahoma" w:cs="Tahoma" w:hint="default"/>
        <w:color w:val="000000"/>
        <w:sz w:val="20"/>
      </w:rPr>
    </w:lvl>
    <w:lvl w:ilvl="6">
      <w:start w:val="1"/>
      <w:numFmt w:val="decimal"/>
      <w:lvlText w:val="%1.%2.%3.%4.%5.%6.%7"/>
      <w:lvlJc w:val="left"/>
      <w:pPr>
        <w:ind w:left="5760" w:hanging="1440"/>
      </w:pPr>
      <w:rPr>
        <w:rFonts w:ascii="Tahoma" w:hAnsi="Tahoma" w:cs="Tahoma" w:hint="default"/>
        <w:color w:val="000000"/>
        <w:sz w:val="20"/>
      </w:rPr>
    </w:lvl>
    <w:lvl w:ilvl="7">
      <w:start w:val="1"/>
      <w:numFmt w:val="decimal"/>
      <w:lvlText w:val="%1.%2.%3.%4.%5.%6.%7.%8"/>
      <w:lvlJc w:val="left"/>
      <w:pPr>
        <w:ind w:left="6480" w:hanging="1440"/>
      </w:pPr>
      <w:rPr>
        <w:rFonts w:ascii="Tahoma" w:hAnsi="Tahoma" w:cs="Tahoma" w:hint="default"/>
        <w:color w:val="000000"/>
        <w:sz w:val="20"/>
      </w:rPr>
    </w:lvl>
    <w:lvl w:ilvl="8">
      <w:start w:val="1"/>
      <w:numFmt w:val="decimal"/>
      <w:lvlText w:val="%1.%2.%3.%4.%5.%6.%7.%8.%9"/>
      <w:lvlJc w:val="left"/>
      <w:pPr>
        <w:ind w:left="7200" w:hanging="1440"/>
      </w:pPr>
      <w:rPr>
        <w:rFonts w:ascii="Tahoma" w:hAnsi="Tahoma" w:cs="Tahoma" w:hint="default"/>
        <w:color w:val="000000"/>
        <w:sz w:val="20"/>
      </w:rPr>
    </w:lvl>
  </w:abstractNum>
  <w:abstractNum w:abstractNumId="7">
    <w:nsid w:val="71C60722"/>
    <w:multiLevelType w:val="hybridMultilevel"/>
    <w:tmpl w:val="970E5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9C71C3E"/>
    <w:multiLevelType w:val="multilevel"/>
    <w:tmpl w:val="A6243F50"/>
    <w:lvl w:ilvl="0">
      <w:start w:val="2"/>
      <w:numFmt w:val="decimal"/>
      <w:lvlText w:val="%1"/>
      <w:lvlJc w:val="left"/>
      <w:pPr>
        <w:ind w:left="360" w:hanging="360"/>
      </w:pPr>
      <w:rPr>
        <w:rFonts w:ascii="Tahoma" w:hAnsi="Tahoma" w:cs="Tahoma" w:hint="default"/>
        <w:color w:val="000000"/>
        <w:sz w:val="20"/>
      </w:rPr>
    </w:lvl>
    <w:lvl w:ilvl="1">
      <w:start w:val="1"/>
      <w:numFmt w:val="decimal"/>
      <w:lvlText w:val="%1.%2"/>
      <w:lvlJc w:val="left"/>
      <w:pPr>
        <w:ind w:left="1080" w:hanging="360"/>
      </w:pPr>
      <w:rPr>
        <w:rFonts w:ascii="Tahoma" w:hAnsi="Tahoma" w:cs="Tahoma" w:hint="default"/>
        <w:color w:val="000000"/>
        <w:sz w:val="20"/>
      </w:rPr>
    </w:lvl>
    <w:lvl w:ilvl="2">
      <w:start w:val="1"/>
      <w:numFmt w:val="decimal"/>
      <w:lvlText w:val="%1.%2.%3"/>
      <w:lvlJc w:val="left"/>
      <w:pPr>
        <w:ind w:left="2160" w:hanging="720"/>
      </w:pPr>
      <w:rPr>
        <w:rFonts w:ascii="Tahoma" w:hAnsi="Tahoma" w:cs="Tahoma" w:hint="default"/>
        <w:color w:val="000000"/>
        <w:sz w:val="20"/>
      </w:rPr>
    </w:lvl>
    <w:lvl w:ilvl="3">
      <w:start w:val="1"/>
      <w:numFmt w:val="decimal"/>
      <w:lvlText w:val="%1.%2.%3.%4"/>
      <w:lvlJc w:val="left"/>
      <w:pPr>
        <w:ind w:left="2880" w:hanging="720"/>
      </w:pPr>
      <w:rPr>
        <w:rFonts w:ascii="Tahoma" w:hAnsi="Tahoma" w:cs="Tahoma" w:hint="default"/>
        <w:color w:val="000000"/>
        <w:sz w:val="20"/>
      </w:rPr>
    </w:lvl>
    <w:lvl w:ilvl="4">
      <w:start w:val="1"/>
      <w:numFmt w:val="decimal"/>
      <w:lvlText w:val="%1.%2.%3.%4.%5"/>
      <w:lvlJc w:val="left"/>
      <w:pPr>
        <w:ind w:left="3960" w:hanging="1080"/>
      </w:pPr>
      <w:rPr>
        <w:rFonts w:ascii="Tahoma" w:hAnsi="Tahoma" w:cs="Tahoma" w:hint="default"/>
        <w:color w:val="000000"/>
        <w:sz w:val="20"/>
      </w:rPr>
    </w:lvl>
    <w:lvl w:ilvl="5">
      <w:start w:val="1"/>
      <w:numFmt w:val="decimal"/>
      <w:lvlText w:val="%1.%2.%3.%4.%5.%6"/>
      <w:lvlJc w:val="left"/>
      <w:pPr>
        <w:ind w:left="4680" w:hanging="1080"/>
      </w:pPr>
      <w:rPr>
        <w:rFonts w:ascii="Tahoma" w:hAnsi="Tahoma" w:cs="Tahoma" w:hint="default"/>
        <w:color w:val="000000"/>
        <w:sz w:val="20"/>
      </w:rPr>
    </w:lvl>
    <w:lvl w:ilvl="6">
      <w:start w:val="1"/>
      <w:numFmt w:val="decimal"/>
      <w:lvlText w:val="%1.%2.%3.%4.%5.%6.%7"/>
      <w:lvlJc w:val="left"/>
      <w:pPr>
        <w:ind w:left="5760" w:hanging="1440"/>
      </w:pPr>
      <w:rPr>
        <w:rFonts w:ascii="Tahoma" w:hAnsi="Tahoma" w:cs="Tahoma" w:hint="default"/>
        <w:color w:val="000000"/>
        <w:sz w:val="20"/>
      </w:rPr>
    </w:lvl>
    <w:lvl w:ilvl="7">
      <w:start w:val="1"/>
      <w:numFmt w:val="decimal"/>
      <w:lvlText w:val="%1.%2.%3.%4.%5.%6.%7.%8"/>
      <w:lvlJc w:val="left"/>
      <w:pPr>
        <w:ind w:left="6480" w:hanging="1440"/>
      </w:pPr>
      <w:rPr>
        <w:rFonts w:ascii="Tahoma" w:hAnsi="Tahoma" w:cs="Tahoma" w:hint="default"/>
        <w:color w:val="000000"/>
        <w:sz w:val="20"/>
      </w:rPr>
    </w:lvl>
    <w:lvl w:ilvl="8">
      <w:start w:val="1"/>
      <w:numFmt w:val="decimal"/>
      <w:lvlText w:val="%1.%2.%3.%4.%5.%6.%7.%8.%9"/>
      <w:lvlJc w:val="left"/>
      <w:pPr>
        <w:ind w:left="7200" w:hanging="1440"/>
      </w:pPr>
      <w:rPr>
        <w:rFonts w:ascii="Tahoma" w:hAnsi="Tahoma" w:cs="Tahoma" w:hint="default"/>
        <w:color w:val="000000"/>
        <w:sz w:val="20"/>
      </w:rPr>
    </w:lvl>
  </w:abstractNum>
  <w:abstractNum w:abstractNumId="9">
    <w:nsid w:val="7FE24556"/>
    <w:multiLevelType w:val="multilevel"/>
    <w:tmpl w:val="3118CC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3"/>
  </w:num>
  <w:num w:numId="3">
    <w:abstractNumId w:val="6"/>
  </w:num>
  <w:num w:numId="4">
    <w:abstractNumId w:val="5"/>
  </w:num>
  <w:num w:numId="5">
    <w:abstractNumId w:val="8"/>
  </w:num>
  <w:num w:numId="6">
    <w:abstractNumId w:val="9"/>
  </w:num>
  <w:num w:numId="7">
    <w:abstractNumId w:val="4"/>
  </w:num>
  <w:num w:numId="8">
    <w:abstractNumId w:val="7"/>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C53CF"/>
    <w:rsid w:val="00016C46"/>
    <w:rsid w:val="00026155"/>
    <w:rsid w:val="00054D1A"/>
    <w:rsid w:val="000570BF"/>
    <w:rsid w:val="0007187D"/>
    <w:rsid w:val="000719DD"/>
    <w:rsid w:val="000821C1"/>
    <w:rsid w:val="000A37A6"/>
    <w:rsid w:val="000B7FA3"/>
    <w:rsid w:val="000E6956"/>
    <w:rsid w:val="00100761"/>
    <w:rsid w:val="00111D7E"/>
    <w:rsid w:val="00161011"/>
    <w:rsid w:val="00164A38"/>
    <w:rsid w:val="0016555B"/>
    <w:rsid w:val="0017428F"/>
    <w:rsid w:val="001C0177"/>
    <w:rsid w:val="001E0105"/>
    <w:rsid w:val="001F5F3C"/>
    <w:rsid w:val="001F723F"/>
    <w:rsid w:val="00212182"/>
    <w:rsid w:val="00212F51"/>
    <w:rsid w:val="00221926"/>
    <w:rsid w:val="002600E8"/>
    <w:rsid w:val="00261693"/>
    <w:rsid w:val="00272F62"/>
    <w:rsid w:val="00275ABD"/>
    <w:rsid w:val="002800DD"/>
    <w:rsid w:val="002A1448"/>
    <w:rsid w:val="002B7B09"/>
    <w:rsid w:val="002C0DFC"/>
    <w:rsid w:val="002C474F"/>
    <w:rsid w:val="002C6FD5"/>
    <w:rsid w:val="002F4933"/>
    <w:rsid w:val="0033462B"/>
    <w:rsid w:val="00365EAB"/>
    <w:rsid w:val="00393196"/>
    <w:rsid w:val="003A380E"/>
    <w:rsid w:val="003C5FE7"/>
    <w:rsid w:val="003E4CF2"/>
    <w:rsid w:val="003E67F3"/>
    <w:rsid w:val="003F37FB"/>
    <w:rsid w:val="003F6969"/>
    <w:rsid w:val="003F78F1"/>
    <w:rsid w:val="004150E1"/>
    <w:rsid w:val="004215B3"/>
    <w:rsid w:val="004257DE"/>
    <w:rsid w:val="00456B47"/>
    <w:rsid w:val="00456B64"/>
    <w:rsid w:val="00472F5F"/>
    <w:rsid w:val="00476F1E"/>
    <w:rsid w:val="004C2EB8"/>
    <w:rsid w:val="004C53C0"/>
    <w:rsid w:val="004D1246"/>
    <w:rsid w:val="004D1623"/>
    <w:rsid w:val="004E3341"/>
    <w:rsid w:val="004F4368"/>
    <w:rsid w:val="00505CFC"/>
    <w:rsid w:val="00524911"/>
    <w:rsid w:val="00536746"/>
    <w:rsid w:val="00536947"/>
    <w:rsid w:val="00541197"/>
    <w:rsid w:val="005425CC"/>
    <w:rsid w:val="00566ED3"/>
    <w:rsid w:val="005B3241"/>
    <w:rsid w:val="005B5201"/>
    <w:rsid w:val="005B742A"/>
    <w:rsid w:val="005C5B6D"/>
    <w:rsid w:val="005D5D88"/>
    <w:rsid w:val="006320BB"/>
    <w:rsid w:val="006410C7"/>
    <w:rsid w:val="0065794C"/>
    <w:rsid w:val="006A16AB"/>
    <w:rsid w:val="006D3689"/>
    <w:rsid w:val="006D5319"/>
    <w:rsid w:val="007307DD"/>
    <w:rsid w:val="00740612"/>
    <w:rsid w:val="00747C3F"/>
    <w:rsid w:val="00765CD2"/>
    <w:rsid w:val="007762A7"/>
    <w:rsid w:val="007A751D"/>
    <w:rsid w:val="007F446D"/>
    <w:rsid w:val="0080649E"/>
    <w:rsid w:val="00834896"/>
    <w:rsid w:val="0083588F"/>
    <w:rsid w:val="00845764"/>
    <w:rsid w:val="0085244F"/>
    <w:rsid w:val="0085773A"/>
    <w:rsid w:val="008B319B"/>
    <w:rsid w:val="008C496A"/>
    <w:rsid w:val="008D66C9"/>
    <w:rsid w:val="008E0FE2"/>
    <w:rsid w:val="008E6ED5"/>
    <w:rsid w:val="008F30FA"/>
    <w:rsid w:val="00904806"/>
    <w:rsid w:val="009219A8"/>
    <w:rsid w:val="0092227E"/>
    <w:rsid w:val="00926055"/>
    <w:rsid w:val="00930CF1"/>
    <w:rsid w:val="00962AE4"/>
    <w:rsid w:val="009724FB"/>
    <w:rsid w:val="00980178"/>
    <w:rsid w:val="00987E91"/>
    <w:rsid w:val="0099611F"/>
    <w:rsid w:val="009B288D"/>
    <w:rsid w:val="009C59E8"/>
    <w:rsid w:val="009C6B9D"/>
    <w:rsid w:val="009E6AE3"/>
    <w:rsid w:val="009F630D"/>
    <w:rsid w:val="00A36E71"/>
    <w:rsid w:val="00A5441B"/>
    <w:rsid w:val="00A64474"/>
    <w:rsid w:val="00AA246A"/>
    <w:rsid w:val="00AC406F"/>
    <w:rsid w:val="00AE4524"/>
    <w:rsid w:val="00AE7930"/>
    <w:rsid w:val="00B042B6"/>
    <w:rsid w:val="00B05DD6"/>
    <w:rsid w:val="00B36A08"/>
    <w:rsid w:val="00B44C06"/>
    <w:rsid w:val="00B94379"/>
    <w:rsid w:val="00BB79E1"/>
    <w:rsid w:val="00BC0055"/>
    <w:rsid w:val="00BF20B0"/>
    <w:rsid w:val="00BF63DC"/>
    <w:rsid w:val="00C3346F"/>
    <w:rsid w:val="00C657F9"/>
    <w:rsid w:val="00C66AF0"/>
    <w:rsid w:val="00C97305"/>
    <w:rsid w:val="00CB7AB6"/>
    <w:rsid w:val="00CC53CF"/>
    <w:rsid w:val="00D1223A"/>
    <w:rsid w:val="00D41FE8"/>
    <w:rsid w:val="00D56773"/>
    <w:rsid w:val="00D62F77"/>
    <w:rsid w:val="00D72E04"/>
    <w:rsid w:val="00D7686F"/>
    <w:rsid w:val="00DB09D8"/>
    <w:rsid w:val="00DD0AF2"/>
    <w:rsid w:val="00DD60CC"/>
    <w:rsid w:val="00E001B1"/>
    <w:rsid w:val="00E00D38"/>
    <w:rsid w:val="00E1112F"/>
    <w:rsid w:val="00E23893"/>
    <w:rsid w:val="00E27355"/>
    <w:rsid w:val="00E441D1"/>
    <w:rsid w:val="00E905D7"/>
    <w:rsid w:val="00EA6591"/>
    <w:rsid w:val="00EC54CB"/>
    <w:rsid w:val="00ED36D5"/>
    <w:rsid w:val="00EF40E8"/>
    <w:rsid w:val="00F07191"/>
    <w:rsid w:val="00F07AA9"/>
    <w:rsid w:val="00F2366A"/>
    <w:rsid w:val="00F52A92"/>
    <w:rsid w:val="00F54C26"/>
    <w:rsid w:val="00F87AFD"/>
    <w:rsid w:val="00F94F79"/>
    <w:rsid w:val="00FC5F6E"/>
    <w:rsid w:val="00FF1465"/>
    <w:rsid w:val="00FF5AC3"/>
    <w:rsid w:val="00FF5B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1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3CF"/>
    <w:rPr>
      <w:color w:val="0000FF" w:themeColor="hyperlink"/>
      <w:u w:val="single"/>
    </w:rPr>
  </w:style>
  <w:style w:type="paragraph" w:styleId="ListParagraph">
    <w:name w:val="List Paragraph"/>
    <w:basedOn w:val="Normal"/>
    <w:uiPriority w:val="34"/>
    <w:qFormat/>
    <w:rsid w:val="00CC53CF"/>
    <w:pPr>
      <w:ind w:left="720"/>
      <w:contextualSpacing/>
    </w:pPr>
  </w:style>
  <w:style w:type="paragraph" w:styleId="FootnoteText">
    <w:name w:val="footnote text"/>
    <w:basedOn w:val="Normal"/>
    <w:link w:val="FootnoteTextChar"/>
    <w:uiPriority w:val="99"/>
    <w:semiHidden/>
    <w:unhideWhenUsed/>
    <w:rsid w:val="00AA24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46A"/>
    <w:rPr>
      <w:sz w:val="20"/>
      <w:szCs w:val="20"/>
    </w:rPr>
  </w:style>
  <w:style w:type="character" w:styleId="FootnoteReference">
    <w:name w:val="footnote reference"/>
    <w:basedOn w:val="DefaultParagraphFont"/>
    <w:uiPriority w:val="99"/>
    <w:semiHidden/>
    <w:rsid w:val="00AA246A"/>
    <w:rPr>
      <w:rFonts w:cs="Times New Roman"/>
      <w:vertAlign w:val="superscript"/>
    </w:rPr>
  </w:style>
  <w:style w:type="paragraph" w:styleId="Header">
    <w:name w:val="header"/>
    <w:basedOn w:val="Normal"/>
    <w:link w:val="HeaderChar"/>
    <w:uiPriority w:val="99"/>
    <w:semiHidden/>
    <w:unhideWhenUsed/>
    <w:rsid w:val="006410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10C7"/>
  </w:style>
  <w:style w:type="paragraph" w:styleId="Footer">
    <w:name w:val="footer"/>
    <w:basedOn w:val="Normal"/>
    <w:link w:val="FooterChar"/>
    <w:uiPriority w:val="99"/>
    <w:unhideWhenUsed/>
    <w:rsid w:val="006410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0C7"/>
  </w:style>
  <w:style w:type="paragraph" w:styleId="BalloonText">
    <w:name w:val="Balloon Text"/>
    <w:basedOn w:val="Normal"/>
    <w:link w:val="BalloonTextChar"/>
    <w:uiPriority w:val="99"/>
    <w:semiHidden/>
    <w:unhideWhenUsed/>
    <w:rsid w:val="00425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7DE"/>
    <w:rPr>
      <w:rFonts w:ascii="Tahoma" w:hAnsi="Tahoma" w:cs="Tahoma"/>
      <w:sz w:val="16"/>
      <w:szCs w:val="16"/>
    </w:rPr>
  </w:style>
  <w:style w:type="table" w:styleId="TableGrid">
    <w:name w:val="Table Grid"/>
    <w:basedOn w:val="TableNormal"/>
    <w:uiPriority w:val="59"/>
    <w:rsid w:val="007A75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180603">
      <w:bodyDiv w:val="1"/>
      <w:marLeft w:val="0"/>
      <w:marRight w:val="0"/>
      <w:marTop w:val="0"/>
      <w:marBottom w:val="0"/>
      <w:divBdr>
        <w:top w:val="none" w:sz="0" w:space="0" w:color="auto"/>
        <w:left w:val="none" w:sz="0" w:space="0" w:color="auto"/>
        <w:bottom w:val="none" w:sz="0" w:space="0" w:color="auto"/>
        <w:right w:val="none" w:sz="0" w:space="0" w:color="auto"/>
      </w:divBdr>
    </w:div>
    <w:div w:id="227764635">
      <w:bodyDiv w:val="1"/>
      <w:marLeft w:val="0"/>
      <w:marRight w:val="0"/>
      <w:marTop w:val="0"/>
      <w:marBottom w:val="0"/>
      <w:divBdr>
        <w:top w:val="none" w:sz="0" w:space="0" w:color="auto"/>
        <w:left w:val="none" w:sz="0" w:space="0" w:color="auto"/>
        <w:bottom w:val="none" w:sz="0" w:space="0" w:color="auto"/>
        <w:right w:val="none" w:sz="0" w:space="0" w:color="auto"/>
      </w:divBdr>
    </w:div>
    <w:div w:id="290214351">
      <w:bodyDiv w:val="1"/>
      <w:marLeft w:val="0"/>
      <w:marRight w:val="0"/>
      <w:marTop w:val="0"/>
      <w:marBottom w:val="0"/>
      <w:divBdr>
        <w:top w:val="none" w:sz="0" w:space="0" w:color="auto"/>
        <w:left w:val="none" w:sz="0" w:space="0" w:color="auto"/>
        <w:bottom w:val="none" w:sz="0" w:space="0" w:color="auto"/>
        <w:right w:val="none" w:sz="0" w:space="0" w:color="auto"/>
      </w:divBdr>
    </w:div>
    <w:div w:id="517500463">
      <w:bodyDiv w:val="1"/>
      <w:marLeft w:val="0"/>
      <w:marRight w:val="0"/>
      <w:marTop w:val="0"/>
      <w:marBottom w:val="0"/>
      <w:divBdr>
        <w:top w:val="none" w:sz="0" w:space="0" w:color="auto"/>
        <w:left w:val="none" w:sz="0" w:space="0" w:color="auto"/>
        <w:bottom w:val="none" w:sz="0" w:space="0" w:color="auto"/>
        <w:right w:val="none" w:sz="0" w:space="0" w:color="auto"/>
      </w:divBdr>
    </w:div>
    <w:div w:id="723021422">
      <w:bodyDiv w:val="1"/>
      <w:marLeft w:val="0"/>
      <w:marRight w:val="0"/>
      <w:marTop w:val="0"/>
      <w:marBottom w:val="0"/>
      <w:divBdr>
        <w:top w:val="none" w:sz="0" w:space="0" w:color="auto"/>
        <w:left w:val="none" w:sz="0" w:space="0" w:color="auto"/>
        <w:bottom w:val="none" w:sz="0" w:space="0" w:color="auto"/>
        <w:right w:val="none" w:sz="0" w:space="0" w:color="auto"/>
      </w:divBdr>
    </w:div>
    <w:div w:id="792022204">
      <w:bodyDiv w:val="1"/>
      <w:marLeft w:val="0"/>
      <w:marRight w:val="0"/>
      <w:marTop w:val="0"/>
      <w:marBottom w:val="0"/>
      <w:divBdr>
        <w:top w:val="none" w:sz="0" w:space="0" w:color="auto"/>
        <w:left w:val="none" w:sz="0" w:space="0" w:color="auto"/>
        <w:bottom w:val="none" w:sz="0" w:space="0" w:color="auto"/>
        <w:right w:val="none" w:sz="0" w:space="0" w:color="auto"/>
      </w:divBdr>
      <w:divsChild>
        <w:div w:id="16467701">
          <w:marLeft w:val="432"/>
          <w:marRight w:val="0"/>
          <w:marTop w:val="120"/>
          <w:marBottom w:val="0"/>
          <w:divBdr>
            <w:top w:val="none" w:sz="0" w:space="0" w:color="auto"/>
            <w:left w:val="none" w:sz="0" w:space="0" w:color="auto"/>
            <w:bottom w:val="none" w:sz="0" w:space="0" w:color="auto"/>
            <w:right w:val="none" w:sz="0" w:space="0" w:color="auto"/>
          </w:divBdr>
        </w:div>
      </w:divsChild>
    </w:div>
    <w:div w:id="866942686">
      <w:bodyDiv w:val="1"/>
      <w:marLeft w:val="0"/>
      <w:marRight w:val="0"/>
      <w:marTop w:val="0"/>
      <w:marBottom w:val="0"/>
      <w:divBdr>
        <w:top w:val="none" w:sz="0" w:space="0" w:color="auto"/>
        <w:left w:val="none" w:sz="0" w:space="0" w:color="auto"/>
        <w:bottom w:val="none" w:sz="0" w:space="0" w:color="auto"/>
        <w:right w:val="none" w:sz="0" w:space="0" w:color="auto"/>
      </w:divBdr>
    </w:div>
    <w:div w:id="1430348131">
      <w:bodyDiv w:val="1"/>
      <w:marLeft w:val="0"/>
      <w:marRight w:val="0"/>
      <w:marTop w:val="0"/>
      <w:marBottom w:val="0"/>
      <w:divBdr>
        <w:top w:val="none" w:sz="0" w:space="0" w:color="auto"/>
        <w:left w:val="none" w:sz="0" w:space="0" w:color="auto"/>
        <w:bottom w:val="none" w:sz="0" w:space="0" w:color="auto"/>
        <w:right w:val="none" w:sz="0" w:space="0" w:color="auto"/>
      </w:divBdr>
    </w:div>
    <w:div w:id="1448811419">
      <w:bodyDiv w:val="1"/>
      <w:marLeft w:val="0"/>
      <w:marRight w:val="0"/>
      <w:marTop w:val="0"/>
      <w:marBottom w:val="0"/>
      <w:divBdr>
        <w:top w:val="none" w:sz="0" w:space="0" w:color="auto"/>
        <w:left w:val="none" w:sz="0" w:space="0" w:color="auto"/>
        <w:bottom w:val="none" w:sz="0" w:space="0" w:color="auto"/>
        <w:right w:val="none" w:sz="0" w:space="0" w:color="auto"/>
      </w:divBdr>
    </w:div>
    <w:div w:id="1457213031">
      <w:bodyDiv w:val="1"/>
      <w:marLeft w:val="0"/>
      <w:marRight w:val="0"/>
      <w:marTop w:val="0"/>
      <w:marBottom w:val="0"/>
      <w:divBdr>
        <w:top w:val="none" w:sz="0" w:space="0" w:color="auto"/>
        <w:left w:val="none" w:sz="0" w:space="0" w:color="auto"/>
        <w:bottom w:val="none" w:sz="0" w:space="0" w:color="auto"/>
        <w:right w:val="none" w:sz="0" w:space="0" w:color="auto"/>
      </w:divBdr>
    </w:div>
    <w:div w:id="1604070608">
      <w:bodyDiv w:val="1"/>
      <w:marLeft w:val="0"/>
      <w:marRight w:val="0"/>
      <w:marTop w:val="0"/>
      <w:marBottom w:val="0"/>
      <w:divBdr>
        <w:top w:val="none" w:sz="0" w:space="0" w:color="auto"/>
        <w:left w:val="none" w:sz="0" w:space="0" w:color="auto"/>
        <w:bottom w:val="none" w:sz="0" w:space="0" w:color="auto"/>
        <w:right w:val="none" w:sz="0" w:space="0" w:color="auto"/>
      </w:divBdr>
    </w:div>
    <w:div w:id="1849098414">
      <w:bodyDiv w:val="1"/>
      <w:marLeft w:val="0"/>
      <w:marRight w:val="0"/>
      <w:marTop w:val="0"/>
      <w:marBottom w:val="0"/>
      <w:divBdr>
        <w:top w:val="none" w:sz="0" w:space="0" w:color="auto"/>
        <w:left w:val="none" w:sz="0" w:space="0" w:color="auto"/>
        <w:bottom w:val="none" w:sz="0" w:space="0" w:color="auto"/>
        <w:right w:val="none" w:sz="0" w:space="0" w:color="auto"/>
      </w:divBdr>
    </w:div>
    <w:div w:id="213956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rnvince@ufl.edu" TargetMode="External"/><Relationship Id="rId13" Type="http://schemas.openxmlformats.org/officeDocument/2006/relationships/hyperlink" Target="mailto:naserarafat@dcp.ufl.edu" TargetMode="External"/><Relationship Id="rId18" Type="http://schemas.openxmlformats.org/officeDocument/2006/relationships/image" Target="media/image3.png"/><Relationship Id="rId26" Type="http://schemas.openxmlformats.org/officeDocument/2006/relationships/hyperlink" Target="http://flhousingdata.shimberg.ufl.edu/AHI_introduction.html"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housing.gov.za/content/Housing%20Atlas%2005/document.htm"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ay@ufl.edu" TargetMode="External"/><Relationship Id="rId17" Type="http://schemas.openxmlformats.org/officeDocument/2006/relationships/image" Target="media/image2.jpeg"/><Relationship Id="rId25" Type="http://schemas.openxmlformats.org/officeDocument/2006/relationships/hyperlink" Target="http://flhousingdata.shimberg.ufl.edu/a/lpi" TargetMode="Externa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cnt.org/publications"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ycrak08@ufl.edu" TargetMode="External"/><Relationship Id="rId24" Type="http://schemas.openxmlformats.org/officeDocument/2006/relationships/hyperlink" Target="http://flhousingdata.shimberg.ufl.edu"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z.thompson@dcp.ufl.edu" TargetMode="External"/><Relationship Id="rId23" Type="http://schemas.openxmlformats.org/officeDocument/2006/relationships/hyperlink" Target="http://www.uoguelph.ca/geography/research/geog4480_w2005/Group01/" TargetMode="External"/><Relationship Id="rId28" Type="http://schemas.openxmlformats.org/officeDocument/2006/relationships/hyperlink" Target="http://www.tpl.org/tier3_cd.cfm?content_item_id=18178&amp;folder_id=262" TargetMode="External"/><Relationship Id="rId36" Type="http://schemas.openxmlformats.org/officeDocument/2006/relationships/image" Target="media/image12.jpeg"/><Relationship Id="rId10" Type="http://schemas.openxmlformats.org/officeDocument/2006/relationships/hyperlink" Target="mailto:seobi78@ufl.edu" TargetMode="External"/><Relationship Id="rId19" Type="http://schemas.openxmlformats.org/officeDocument/2006/relationships/image" Target="media/image4.jpe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agblanco@ufl.edu" TargetMode="External"/><Relationship Id="rId14" Type="http://schemas.openxmlformats.org/officeDocument/2006/relationships/hyperlink" Target="mailto:billo@ufl.edu" TargetMode="External"/><Relationship Id="rId22" Type="http://schemas.openxmlformats.org/officeDocument/2006/relationships/hyperlink" Target="http://www.huduser.org/intercept.asp?loc=/Publications/pdf/opting_in.pdf" TargetMode="External"/><Relationship Id="rId27" Type="http://schemas.openxmlformats.org/officeDocument/2006/relationships/hyperlink" Target="http://proceedings.esri.com/library/userconf/proc03/p0339.pdf" TargetMode="External"/><Relationship Id="rId30" Type="http://schemas.openxmlformats.org/officeDocument/2006/relationships/image" Target="media/image6.jpeg"/><Relationship Id="rId35" Type="http://schemas.openxmlformats.org/officeDocument/2006/relationships/image" Target="media/image11.jpeg"/></Relationships>
</file>

<file path=word/_rels/footnotes.xml.rels><?xml version="1.0" encoding="UTF-8" standalone="yes"?>
<Relationships xmlns="http://schemas.openxmlformats.org/package/2006/relationships"><Relationship Id="rId1" Type="http://schemas.openxmlformats.org/officeDocument/2006/relationships/hyperlink" Target="http://www.fgd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5ED794-3C02-4CF3-A335-EF16B911D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26</Pages>
  <Words>6282</Words>
  <Characters>35808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Blanco</dc:creator>
  <cp:lastModifiedBy>Andres Blanco</cp:lastModifiedBy>
  <cp:revision>67</cp:revision>
  <dcterms:created xsi:type="dcterms:W3CDTF">2012-03-30T14:53:00Z</dcterms:created>
  <dcterms:modified xsi:type="dcterms:W3CDTF">2012-04-05T10:33:00Z</dcterms:modified>
</cp:coreProperties>
</file>